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VITOR DE MOURA ROSA HENRIQUE</w:t>
            </w:r>
          </w:p>
          <w:p w:rsidR="00C275A3" w:rsidRDefault="00186641" w:rsidP="00C275A3">
            <w:pPr>
              <w:pStyle w:val="Hallgatokepzes"/>
            </w:pPr>
            <w:r w:rsidRPr="002361E2">
              <w:rPr>
                <w:i/>
              </w:rPr>
              <w:t>vitormourarh@gmail.com</w:t>
            </w:r>
            <w:r w:rsidRPr="002361E2">
              <w:rPr>
                <w:i/>
              </w:rPr>
              <w:br/>
            </w:r>
            <w:r w:rsidR="00A96AEC">
              <w:t>Communication and Media Studies</w:t>
            </w:r>
            <w:r w:rsidR="00A96AEC">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Melo Moura Bruno</w:t>
            </w:r>
          </w:p>
          <w:p w:rsidR="00DB4822" w:rsidRDefault="00DB4822" w:rsidP="009763E0">
            <w:pPr>
              <w:pStyle w:val="Konzulensektitulus"/>
            </w:pPr>
            <w:r w:rsidRPr="00DB4822">
              <w:t>Assistant Professor,  UFPE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Netnographic Study of the Virtual Interactions of Brazilian Fans of the National Basketball Association: A Perspective on the Extraordinary Experiences on Twitter | Netnográfiai tanulmány a Brazil Nemzeti Kosárlabda Szövetség szurkolóinak virtuális interakciójáról: egy perspektíva a rendkívüli élményekről a Twitteren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concept of experience in the consumer culture tradition it is a seminal theme since 1980. Over the last few decades, discussions have advanced to incorporate virtual ambiance, prosumption abilities, and interaction between peers. Likewise, the consumption of sports leagues has been reframed based on these three emerging themes. Thus, the present study seeks to understand the prosumption of Brazilian NBA fans' experiences through their virtual interactions. To this end, a netnography was carried out between 2018 and 2020 on Twitter. The results point to the overlapping media and sports aspects that allow Brazilian league fans to experience liberating or stochastic moments and produce their performances or live adventures with NBA broadcasts. Consequently, such findings endorse the ability of sports league fans to prosume extraordinary experiences aligned with elements that reflect sports business management efforts.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80682">
    <w:multiLevelType w:val="hybridMultilevel"/>
    <w:lvl w:ilvl="0" w:tplc="76792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80682">
    <w:abstractNumId w:val="47180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5952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