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halasz.csenge10f@gmail.com</w:t>
            </w:r>
            <w:r w:rsidRPr="002361E2">
              <w:rPr>
                <w:i/>
              </w:rPr>
              <w:br/>
            </w:r>
            <w:r w:rsidR="00A96AEC">
              <w:t>angol-olasz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Fejes József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Cigány/roma kisebbségekre vonatkozó tévhitek vizsgálata pedagógusjelöltek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cigány/roma kisebbségek a leginkább elutasított csoportok közé tartoznak Európában,</w:t>
      </w:r>
      <w:r>
        <w:rPr>
          <w:color w:val="000000"/>
          <w:sz w:val="24"/>
          <w:szCs w:val="24"/>
        </w:rPr>
        <w:br/>
        <w:t xml:space="preserve">különösen Kelet-Közép Európában, akik kapcsán számos kulturális tévhit él az adott ország</w:t>
      </w:r>
      <w:r>
        <w:rPr>
          <w:color w:val="000000"/>
          <w:sz w:val="24"/>
          <w:szCs w:val="24"/>
        </w:rPr>
        <w:br/>
        <w:t xml:space="preserve">többségét alkotó társadalmakban (Kende et al., 2017; Maučec, 2013; Nariman et al., 2020). A</w:t>
      </w:r>
      <w:r>
        <w:rPr>
          <w:color w:val="000000"/>
          <w:sz w:val="24"/>
          <w:szCs w:val="24"/>
        </w:rPr>
        <w:br/>
        <w:t xml:space="preserve">kulturális tévhitek összefonódnak az előítéletekkel (Orosz et al. 2017; Enyedi et al., 2004), így</w:t>
      </w:r>
      <w:r>
        <w:rPr>
          <w:color w:val="000000"/>
          <w:sz w:val="24"/>
          <w:szCs w:val="24"/>
        </w:rPr>
        <w:br/>
        <w:t xml:space="preserve">ezek megismerése, lebontása kulcsfontosságú lehet a tolerancia erősítésében. A hazai</w:t>
      </w:r>
      <w:r>
        <w:rPr>
          <w:color w:val="000000"/>
          <w:sz w:val="24"/>
          <w:szCs w:val="24"/>
        </w:rPr>
        <w:br/>
        <w:t xml:space="preserve">tankönyvek e tévhitek lebontásához nem járulnak hozzá (Binder és Pálos, 2016; Orsós, 2015),</w:t>
      </w:r>
      <w:r>
        <w:rPr>
          <w:color w:val="000000"/>
          <w:sz w:val="24"/>
          <w:szCs w:val="24"/>
        </w:rPr>
        <w:br/>
        <w:t xml:space="preserve">így a pedagógusok megfelelő felkészítése kiemelten fontos. A kutatás célja (1) a cigány/roma</w:t>
      </w:r>
      <w:r>
        <w:rPr>
          <w:color w:val="000000"/>
          <w:sz w:val="24"/>
          <w:szCs w:val="24"/>
        </w:rPr>
        <w:br/>
        <w:t xml:space="preserve">kisebbségekre vonatkozó kulturális tévhitek elfogadottságának, (2) a kulturális tévhitek és az</w:t>
      </w:r>
      <w:r>
        <w:rPr>
          <w:color w:val="000000"/>
          <w:sz w:val="24"/>
          <w:szCs w:val="24"/>
        </w:rPr>
        <w:br/>
        <w:t xml:space="preserve">előítéletek közötti kapcsolatoknak, valamint (3) a tévhitek elfogadottságát befolyásoló</w:t>
      </w:r>
      <w:r>
        <w:rPr>
          <w:color w:val="000000"/>
          <w:sz w:val="24"/>
          <w:szCs w:val="24"/>
        </w:rPr>
        <w:br/>
        <w:t xml:space="preserve">tényezőknek a feltárása pedagógusjelöltek körében. Kérdőíves felmérésünkben 324 tanári</w:t>
      </w:r>
      <w:r>
        <w:rPr>
          <w:color w:val="000000"/>
          <w:sz w:val="24"/>
          <w:szCs w:val="24"/>
        </w:rPr>
        <w:br/>
        <w:t xml:space="preserve">szakos hallgató (SZTE) vett részt. A háttértényezők és toleranciát mérő skálák (Bogardus,</w:t>
      </w:r>
      <w:r>
        <w:rPr>
          <w:color w:val="000000"/>
          <w:sz w:val="24"/>
          <w:szCs w:val="24"/>
        </w:rPr>
        <w:br/>
        <w:t xml:space="preserve">Szociális dominancia orientáció, rokonszenv) felvétele mellett 54 Likert-skálás állítással</w:t>
      </w:r>
      <w:r>
        <w:rPr>
          <w:color w:val="000000"/>
          <w:sz w:val="24"/>
          <w:szCs w:val="24"/>
        </w:rPr>
        <w:br/>
        <w:t xml:space="preserve">vizsgáltuk a kulturális tévhitek, diszkriminatív helyzetek elfogadottságát. Az állítások egy</w:t>
      </w:r>
      <w:r>
        <w:rPr>
          <w:color w:val="000000"/>
          <w:sz w:val="24"/>
          <w:szCs w:val="24"/>
        </w:rPr>
        <w:br/>
        <w:t xml:space="preserve">részét korábbi munkákban alkalmazták (pl. Enyedi et al., 2004), de számos új állítást is</w:t>
      </w:r>
      <w:r>
        <w:rPr>
          <w:color w:val="000000"/>
          <w:sz w:val="24"/>
          <w:szCs w:val="24"/>
        </w:rPr>
        <w:br/>
        <w:t xml:space="preserve">megfogalmaztunk. (1) Eredményeink megerősítik (Kende et al., 2017; Weinerová, 2014), hogy</w:t>
      </w:r>
      <w:r>
        <w:rPr>
          <w:color w:val="000000"/>
          <w:sz w:val="24"/>
          <w:szCs w:val="24"/>
        </w:rPr>
        <w:br/>
        <w:t xml:space="preserve">a vizsgált minta körében is felfedezhető egy, a tradíciókat erősen tartó romantikus kép a</w:t>
      </w:r>
      <w:r>
        <w:rPr>
          <w:color w:val="000000"/>
          <w:sz w:val="24"/>
          <w:szCs w:val="24"/>
        </w:rPr>
        <w:br/>
        <w:t xml:space="preserve">cigány/roma kisebbségek kapcsán, amelyben a hagyományos családi értékek főszerepet</w:t>
      </w:r>
      <w:r>
        <w:rPr>
          <w:color w:val="000000"/>
          <w:sz w:val="24"/>
          <w:szCs w:val="24"/>
        </w:rPr>
        <w:br/>
        <w:t xml:space="preserve">kapnak. Ezt erősíti, hogy a kérdezettek a többség és kisebbség eltérő kultúráját a feszültségek</w:t>
      </w:r>
      <w:r>
        <w:rPr>
          <w:color w:val="000000"/>
          <w:sz w:val="24"/>
          <w:szCs w:val="24"/>
        </w:rPr>
        <w:br/>
        <w:t xml:space="preserve">lényeges forrásának vélik. (2) A kulturális tévhitekre és diszkriminatív helyzetekre vonatkozó</w:t>
      </w:r>
      <w:r>
        <w:rPr>
          <w:color w:val="000000"/>
          <w:sz w:val="24"/>
          <w:szCs w:val="24"/>
        </w:rPr>
        <w:br/>
        <w:t xml:space="preserve">állítások összefüggése a toleranciát mérő skálákkal megerősítette, hogy ezen állítások egy része</w:t>
      </w:r>
      <w:r>
        <w:rPr>
          <w:color w:val="000000"/>
          <w:sz w:val="24"/>
          <w:szCs w:val="24"/>
        </w:rPr>
        <w:br/>
        <w:t xml:space="preserve">az intolerancia indikátoraiként is használhatók. Munkánk néhány új állítással egészítette ki az</w:t>
      </w:r>
      <w:r>
        <w:rPr>
          <w:color w:val="000000"/>
          <w:sz w:val="24"/>
          <w:szCs w:val="24"/>
        </w:rPr>
        <w:br/>
        <w:t xml:space="preserve">e célra alkalmas állítások körét. (3) A nők, nagyobb településeken élők, roma baráttal vagy</w:t>
      </w:r>
      <w:r>
        <w:rPr>
          <w:color w:val="000000"/>
          <w:sz w:val="24"/>
          <w:szCs w:val="24"/>
        </w:rPr>
        <w:br/>
        <w:t xml:space="preserve">ismerőssel rendelkezők kevésbé értettek egyet a felkínált tévhitekkel. Az előnyösebb szubjektív</w:t>
      </w:r>
      <w:r>
        <w:rPr>
          <w:color w:val="000000"/>
          <w:sz w:val="24"/>
          <w:szCs w:val="24"/>
        </w:rPr>
        <w:br/>
        <w:t xml:space="preserve">anyagi helyzettel rendelkezők a közbiztonság cigány/roma kisebbségek általi veszélyeztetését</w:t>
      </w:r>
      <w:r>
        <w:rPr>
          <w:color w:val="000000"/>
          <w:sz w:val="24"/>
          <w:szCs w:val="24"/>
        </w:rPr>
        <w:br/>
        <w:t xml:space="preserve">magasabbnak érzékelték. A kulturális tévhitek ismerete közvetlen beavatkozási pontot kínálhat,</w:t>
      </w:r>
      <w:r>
        <w:rPr>
          <w:color w:val="000000"/>
          <w:sz w:val="24"/>
          <w:szCs w:val="24"/>
        </w:rPr>
        <w:br/>
        <w:t xml:space="preserve">amelyhez a munkában alkalmazott állítások kiindulópontként szolgálhatnak, és</w:t>
      </w:r>
      <w:r>
        <w:rPr>
          <w:color w:val="000000"/>
          <w:sz w:val="24"/>
          <w:szCs w:val="24"/>
        </w:rPr>
        <w:br/>
        <w:t xml:space="preserve">becsatornázhatók különféle képzésekbe (pl. pedagógusképzés, egészségügy, rendvédelem).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09625">
    <w:multiLevelType w:val="hybridMultilevel"/>
    <w:lvl w:ilvl="0" w:tplc="83451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09625">
    <w:abstractNumId w:val="661096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177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