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SAGHATELYAN LILIT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lilit_sagatelyan@mail.ru</w:t>
            </w:r>
            <w:r w:rsidRPr="002361E2">
              <w:rPr>
                <w:i/>
              </w:rPr>
              <w:br/>
            </w:r>
            <w:r w:rsidR="00A96AEC">
              <w:t>Törtenelem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Történelmi állampolgárság a szovjet határvidéken: A nahicseváni örmények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  <w:r>
        <w:rPr>
          <w:color w:val="000000"/>
          <w:sz w:val="24"/>
          <w:szCs w:val="24"/>
        </w:rPr>
        <w:br/>
        <w:t xml:space="preserve">A kutatás magában foglalja a történelmi állampolgárság ("historical citizenship"), mint</w:t>
      </w:r>
      <w:r>
        <w:rPr>
          <w:color w:val="000000"/>
          <w:sz w:val="24"/>
          <w:szCs w:val="24"/>
        </w:rPr>
        <w:br/>
        <w:t xml:space="preserve">társadalomtudmányi koncepció alkalmazását a Szovjetunió egyik határrégiójában,</w:t>
      </w:r>
      <w:r>
        <w:rPr>
          <w:color w:val="000000"/>
          <w:sz w:val="24"/>
          <w:szCs w:val="24"/>
        </w:rPr>
        <w:br/>
        <w:t xml:space="preserve">Nakhicsevánban, az ottani örményekre fókuszálva. Kutatásom elsődleges forrásai oral history</w:t>
      </w:r>
      <w:r>
        <w:rPr>
          <w:color w:val="000000"/>
          <w:sz w:val="24"/>
          <w:szCs w:val="24"/>
        </w:rPr>
        <w:br/>
        <w:t xml:space="preserve">interjúk. A Szovjetunió történetének középső része és második fele vizsgálatom tárgya, mivel</w:t>
      </w:r>
      <w:r>
        <w:rPr>
          <w:color w:val="000000"/>
          <w:sz w:val="24"/>
          <w:szCs w:val="24"/>
        </w:rPr>
        <w:br/>
        <w:t xml:space="preserve">interjúalanyaim középkorúak illetve nagyon idős személyek. Elméleti fejezetemben a</w:t>
      </w:r>
      <w:r>
        <w:rPr>
          <w:color w:val="000000"/>
          <w:sz w:val="24"/>
          <w:szCs w:val="24"/>
        </w:rPr>
        <w:br/>
        <w:t xml:space="preserve">történelmi állampolgárság fogalmát tárgyalom, összekapcsolom az állampolgárság társadalmi</w:t>
      </w:r>
      <w:r>
        <w:rPr>
          <w:color w:val="000000"/>
          <w:sz w:val="24"/>
          <w:szCs w:val="24"/>
        </w:rPr>
        <w:br/>
        <w:t xml:space="preserve">aspektusával, hogy megismerjem, hogyan vélekedtek az állampolgárságról a Szovjetunióban.</w:t>
      </w:r>
      <w:r>
        <w:rPr>
          <w:color w:val="000000"/>
          <w:sz w:val="24"/>
          <w:szCs w:val="24"/>
        </w:rPr>
        <w:br/>
        <w:t xml:space="preserve">Mivel a Szovjetunióban a társadalmi jogokat a társadalomba való beilleszkedés alapvető</w:t>
      </w:r>
      <w:r>
        <w:rPr>
          <w:color w:val="000000"/>
          <w:sz w:val="24"/>
          <w:szCs w:val="24"/>
        </w:rPr>
        <w:br/>
        <w:t xml:space="preserve">elemeiként határozták meg, ezért támaszkodtam Thomas Marshall társadalmi keretrendszerére</w:t>
      </w:r>
      <w:r>
        <w:rPr>
          <w:color w:val="000000"/>
          <w:sz w:val="24"/>
          <w:szCs w:val="24"/>
        </w:rPr>
        <w:br/>
        <w:t xml:space="preserve">az állampolgársággal kapcsolatban. A második fejezetben az általam végzett orosz és angol</w:t>
      </w:r>
      <w:r>
        <w:rPr>
          <w:color w:val="000000"/>
          <w:sz w:val="24"/>
          <w:szCs w:val="24"/>
        </w:rPr>
        <w:br/>
        <w:t xml:space="preserve">nyelvű oral history interjúk alapján a „szovjet állampolgárságot” elemeztem, és bemutattam az</w:t>
      </w:r>
      <w:r>
        <w:rPr>
          <w:color w:val="000000"/>
          <w:sz w:val="24"/>
          <w:szCs w:val="24"/>
        </w:rPr>
        <w:br/>
        <w:t xml:space="preserve">örmények szovjet Nahicseván lakosaiként - Szovjet Azerbajdzsán állampolgáraiként szerzett</w:t>
      </w:r>
      <w:r>
        <w:rPr>
          <w:color w:val="000000"/>
          <w:sz w:val="24"/>
          <w:szCs w:val="24"/>
        </w:rPr>
        <w:br/>
        <w:t xml:space="preserve">tapasztalatait az elméleti koncepcióval összahagban. A dolgozatben erős hangsúlyt helyezek</w:t>
      </w:r>
      <w:r>
        <w:rPr>
          <w:color w:val="000000"/>
          <w:sz w:val="24"/>
          <w:szCs w:val="24"/>
        </w:rPr>
        <w:br/>
        <w:t xml:space="preserve">Nahicseván történetének elemző bemutatására, az örmény és azerbajdzsáni historiográfia</w:t>
      </w:r>
      <w:r>
        <w:rPr>
          <w:color w:val="000000"/>
          <w:sz w:val="24"/>
          <w:szCs w:val="24"/>
        </w:rPr>
        <w:br/>
        <w:t xml:space="preserve">ismertetésére és igyekeztem a témát nem az etnikai feszültségek, hanem sokkal inkább az</w:t>
      </w:r>
      <w:r>
        <w:rPr>
          <w:color w:val="000000"/>
          <w:sz w:val="24"/>
          <w:szCs w:val="24"/>
        </w:rPr>
        <w:br/>
        <w:t xml:space="preserve">elméleti koncepciónak megfelelve a helyi lakosság Szovjetunióban szerzett állampolgári</w:t>
      </w:r>
      <w:r>
        <w:rPr>
          <w:color w:val="000000"/>
          <w:sz w:val="24"/>
          <w:szCs w:val="24"/>
        </w:rPr>
        <w:br/>
        <w:t xml:space="preserve">tapaszttalataira építve bemutatni. Véleményem szerint a modell és a kutatás példaértékű lehet</w:t>
      </w:r>
      <w:r>
        <w:rPr>
          <w:color w:val="000000"/>
          <w:sz w:val="24"/>
          <w:szCs w:val="24"/>
        </w:rPr>
        <w:br/>
        <w:t xml:space="preserve">más hasonló posztszovjet régiók vonatkozásában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56013">
    <w:multiLevelType w:val="hybridMultilevel"/>
    <w:lvl w:ilvl="0" w:tplc="98062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56013">
    <w:abstractNumId w:val="509560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310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