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TSATRYAN MILA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tsatryanmila-4@aspu.am</w:t>
            </w:r>
            <w:r w:rsidRPr="002361E2">
              <w:rPr>
                <w:i/>
              </w:rPr>
              <w:br/>
            </w:r>
            <w:r w:rsidR="00A96AEC">
              <w:t>Törtenelem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örmény diaszpóra hálózatai: A Romániai Örmény Katolikus Ordináriátus nemzeti és nemzetközi kapcsolatai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hogy levéltári kutatásokra támaszkodva a a történeti hálózatelemzés</w:t>
      </w:r>
      <w:r>
        <w:rPr>
          <w:color w:val="000000"/>
          <w:sz w:val="24"/>
          <w:szCs w:val="24"/>
        </w:rPr>
        <w:br/>
        <w:t xml:space="preserve">mint módszer segítségével bemutassa a Romániai Örmény Katolikus Ordináriátus kapcsolatait</w:t>
      </w:r>
      <w:r>
        <w:rPr>
          <w:color w:val="000000"/>
          <w:sz w:val="24"/>
          <w:szCs w:val="24"/>
        </w:rPr>
        <w:br/>
        <w:t xml:space="preserve">a 20. században. A kutatás alapját a szamosújvári Örmény Katolikus Gyűjtőlevéltárban végzek</w:t>
      </w:r>
      <w:r>
        <w:rPr>
          <w:color w:val="000000"/>
          <w:sz w:val="24"/>
          <w:szCs w:val="24"/>
        </w:rPr>
        <w:br/>
        <w:t xml:space="preserve">kutatások, annak levéltári anyaga képezik: levelek, postai iktatókönyvek és egyéb</w:t>
      </w:r>
      <w:r>
        <w:rPr>
          <w:color w:val="000000"/>
          <w:sz w:val="24"/>
          <w:szCs w:val="24"/>
        </w:rPr>
        <w:br/>
        <w:t xml:space="preserve">dokumentumok, amelyekből az Ordináriátus kapcsolatrendszere jól rekonstruálható. Bár az</w:t>
      </w:r>
      <w:r>
        <w:rPr>
          <w:color w:val="000000"/>
          <w:sz w:val="24"/>
          <w:szCs w:val="24"/>
        </w:rPr>
        <w:br/>
        <w:t xml:space="preserve">erdélyi -és tágabb értelemben véve - a kárpát-medencei örmények története alapvetően egy jól</w:t>
      </w:r>
      <w:r>
        <w:rPr>
          <w:color w:val="000000"/>
          <w:sz w:val="24"/>
          <w:szCs w:val="24"/>
        </w:rPr>
        <w:br/>
        <w:t xml:space="preserve">kutatott téma, a megnevezett intézmény történetével kapcsolatban alig született kutatás, jóllehet</w:t>
      </w:r>
      <w:r>
        <w:rPr>
          <w:color w:val="000000"/>
          <w:sz w:val="24"/>
          <w:szCs w:val="24"/>
        </w:rPr>
        <w:br/>
        <w:t xml:space="preserve">mint az örmény diaszpóra régiókat összekötő vallási intézményéként története sok érdekes</w:t>
      </w:r>
      <w:r>
        <w:rPr>
          <w:color w:val="000000"/>
          <w:sz w:val="24"/>
          <w:szCs w:val="24"/>
        </w:rPr>
        <w:br/>
        <w:t xml:space="preserve">társadalomtörténeti kérdés megválaszolására is alkalmas. Dolgozatom első részében áttekintem</w:t>
      </w:r>
      <w:r>
        <w:rPr>
          <w:color w:val="000000"/>
          <w:sz w:val="24"/>
          <w:szCs w:val="24"/>
        </w:rPr>
        <w:br/>
        <w:t xml:space="preserve">az örmények Kelet- és Közép-Európába való letelepedésének történeti hátterét a</w:t>
      </w:r>
      <w:r>
        <w:rPr>
          <w:color w:val="000000"/>
          <w:sz w:val="24"/>
          <w:szCs w:val="24"/>
        </w:rPr>
        <w:br/>
        <w:t xml:space="preserve">szakirodalomra támaszkodva ahol külön hangsúlyt helyezek az erdélyi örmények történetére.</w:t>
      </w:r>
      <w:r>
        <w:rPr>
          <w:color w:val="000000"/>
          <w:sz w:val="24"/>
          <w:szCs w:val="24"/>
        </w:rPr>
        <w:br/>
        <w:t xml:space="preserve">A dolgozat második része a történeti hálózatelemzés munkamódszerével először qualitatív</w:t>
      </w:r>
      <w:r>
        <w:rPr>
          <w:color w:val="000000"/>
          <w:sz w:val="24"/>
          <w:szCs w:val="24"/>
        </w:rPr>
        <w:br/>
        <w:t xml:space="preserve">majd quantitatív módon muattja be a Romániai Örmény Katolikus Ordináriátus kapcsolatait</w:t>
      </w:r>
      <w:r>
        <w:rPr>
          <w:color w:val="000000"/>
          <w:sz w:val="24"/>
          <w:szCs w:val="24"/>
        </w:rPr>
        <w:br/>
        <w:t xml:space="preserve">mind Romániában, mind nemzetközi tekintetben.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03298">
    <w:multiLevelType w:val="hybridMultilevel"/>
    <w:lvl w:ilvl="0" w:tplc="71177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03298">
    <w:abstractNumId w:val="976032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6780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