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GAJDOS NÁRCISZ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narciszgajdos@gmail.com</w:t>
            </w:r>
            <w:r w:rsidRPr="002361E2">
              <w:rPr>
                <w:i/>
              </w:rPr>
              <w:br/>
            </w:r>
            <w:r w:rsidR="00A96AEC">
              <w:t>Szlavisztika - orosz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Horváth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Képiség és szakralitás (Dosztojevszkij: A félkegyelmű; Tarkovszkij:Sztalker)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Tarkovszkijról szóló szakirodalomban többször felmerült már a Sztalker főhőse és a Miskin herceg alakja közti párhuzam. Jelen kutatásban arra teszünk kísérletet, hogy a film és a regény poétikai elemzésén keresztül megvizsgáljuk, hogyan próbálta meg Tarkovszkij a Sztalkeren keresztül újraértelmezni A félkegyelmű fő problémáit. Az elemzés kiindulópontja Hans Holbein Halott Krisztus című festménye, valamint a Jelenések Könyvének vonatkozó részlete.</w:t>
      </w:r>
      <w:r>
        <w:rPr>
          <w:color w:val="000000"/>
          <w:sz w:val="24"/>
          <w:szCs w:val="24"/>
        </w:rPr>
        <w:br/>
        <w:t xml:space="preserve">Dolgozatunkban körbejárjuk a tárgyalni kívánt két mű idő-, illetve térpoétikai problémáit, amelyek feltételezésünk szerint közvetlenül kapcsolódnak a képiséghez. A művészi kép problémája nem csak a Sztalkerban, de A félkegyelműben is fontos szerepet játszik, amely az irodalom nyelvi megjelenítésében különös figyelmet érdemel. E képiségen keresztül vizsgálhatjuk a mindkét műben folyamatosan jelen lévő Apokalipszist, amely közvetlenül a Halott Krisztus ábrázolásához kapcsolódik. Mindemellett figyelmet kell szentelnünk a vallomástétel jelentőségének is, ami mindkét műnek kulcsmotívuma és amely nem jelenhete meg a művészi kép különféle ábrázolásai nélkül.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71332">
    <w:multiLevelType w:val="hybridMultilevel"/>
    <w:lvl w:ilvl="0" w:tplc="88979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71332">
    <w:abstractNumId w:val="47671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676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