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SINKÓ RENÁTA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sinkoreni18@gmail.com</w:t>
            </w:r>
            <w:r w:rsidRPr="002361E2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8.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Tanító- és Óvóképző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Bagota Mónika,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TÓK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Lénárt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óraadó, ELTE TÓK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gömbi geometria tanításának lehetőségei az alsó tagozatos matematikaórán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arra irányult, hogy a gömbi geometria tanítható-e alsó tagozaton. A dolgozatban</w:t>
      </w:r>
      <w:r>
        <w:rPr>
          <w:color w:val="000000"/>
          <w:sz w:val="24"/>
          <w:szCs w:val="24"/>
        </w:rPr>
        <w:br/>
        <w:t xml:space="preserve">bemutatok a gömbi geometria néhány egyszerű alapfogalmára épülő szemléletes és játékos</w:t>
      </w:r>
      <w:r>
        <w:rPr>
          <w:color w:val="000000"/>
          <w:sz w:val="24"/>
          <w:szCs w:val="24"/>
        </w:rPr>
        <w:br/>
        <w:t xml:space="preserve">geometriai tevékenységet, amelyet 3. osztályos, alsó tagozatos tanulók körében valósítottam</w:t>
      </w:r>
      <w:r>
        <w:rPr>
          <w:color w:val="000000"/>
          <w:sz w:val="24"/>
          <w:szCs w:val="24"/>
        </w:rPr>
        <w:br/>
        <w:t xml:space="preserve">meg. A gömbi geometria tanórák során azt tapasztaltam, hogy ha a gyerekek egy időben</w:t>
      </w:r>
      <w:r>
        <w:rPr>
          <w:color w:val="000000"/>
          <w:sz w:val="24"/>
          <w:szCs w:val="24"/>
        </w:rPr>
        <w:br/>
        <w:t xml:space="preserve">ismerkednek meg a síkgeometriával és a gömbi geometriával, akkor számukra teljesen</w:t>
      </w:r>
      <w:r>
        <w:rPr>
          <w:color w:val="000000"/>
          <w:sz w:val="24"/>
          <w:szCs w:val="24"/>
        </w:rPr>
        <w:br/>
        <w:t xml:space="preserve">természetessé válik a síkgeometriai és a gömbi geometriai fogalmak elfogadása és</w:t>
      </w:r>
      <w:r>
        <w:rPr>
          <w:color w:val="000000"/>
          <w:sz w:val="24"/>
          <w:szCs w:val="24"/>
        </w:rPr>
        <w:br/>
        <w:t xml:space="preserve">összehasonlítása. A földgömb tanulmányozása során egyértelműen látszott az is, hogy a gömbi</w:t>
      </w:r>
      <w:r>
        <w:rPr>
          <w:color w:val="000000"/>
          <w:sz w:val="24"/>
          <w:szCs w:val="24"/>
        </w:rPr>
        <w:br/>
        <w:t xml:space="preserve">geometria tanulása hozzájárulhat a földgömbön való könnyebb tájékozódáshoz és a földrajzi</w:t>
      </w:r>
      <w:r>
        <w:rPr>
          <w:color w:val="000000"/>
          <w:sz w:val="24"/>
          <w:szCs w:val="24"/>
        </w:rPr>
        <w:br/>
        <w:t xml:space="preserve">alapfogalmak jobb megértéséhez. A tanulók utótesztben elért jó eredményei azt igazolták, hogy</w:t>
      </w:r>
      <w:r>
        <w:rPr>
          <w:color w:val="000000"/>
          <w:sz w:val="24"/>
          <w:szCs w:val="24"/>
        </w:rPr>
        <w:br/>
        <w:t xml:space="preserve">érdemes alsó tagozatos tanulóknak gömbi geometriát tanítani. Az eredményekből az is</w:t>
      </w:r>
      <w:r>
        <w:rPr>
          <w:color w:val="000000"/>
          <w:sz w:val="24"/>
          <w:szCs w:val="24"/>
        </w:rPr>
        <w:br/>
        <w:t xml:space="preserve">láthatóvá vált, hogy a gömbi geometria tanórákon még a gyengébb képességű tanulók is</w:t>
      </w:r>
      <w:r>
        <w:rPr>
          <w:color w:val="000000"/>
          <w:sz w:val="24"/>
          <w:szCs w:val="24"/>
        </w:rPr>
        <w:br/>
        <w:t xml:space="preserve">intenzívebben fejlődtek.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119715">
    <w:multiLevelType w:val="hybridMultilevel"/>
    <w:lvl w:ilvl="0" w:tplc="649550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119715">
    <w:abstractNumId w:val="691197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3447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