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KÉNER DOMINIKA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kenerdomi@gmail.com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Bagota Mónika,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TÓK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Ökördi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Geometriai játékok az alsó tagozatos matematikaórán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gyermekekhez a térgeometriai formák és alakzatok általában közelebb állnak, mint a</w:t>
      </w:r>
      <w:r>
        <w:rPr>
          <w:color w:val="000000"/>
          <w:sz w:val="24"/>
          <w:szCs w:val="24"/>
        </w:rPr>
        <w:br/>
        <w:t xml:space="preserve">síkbeliek, hiszen a hétköznapi életben is folyamatosan ilyen tárgyakkal, eszközökkel</w:t>
      </w:r>
      <w:r>
        <w:rPr>
          <w:color w:val="000000"/>
          <w:sz w:val="24"/>
          <w:szCs w:val="24"/>
        </w:rPr>
        <w:br/>
        <w:t xml:space="preserve">találkoznak. Tapasztalatok is azt igazolják, hogy a geometria tanítása során a testekre,</w:t>
      </w:r>
      <w:r>
        <w:rPr>
          <w:color w:val="000000"/>
          <w:sz w:val="24"/>
          <w:szCs w:val="24"/>
        </w:rPr>
        <w:br/>
        <w:t xml:space="preserve">valóságos tárgyakra vonatkozó játékokból érdemes kiindulni és a perceptív változatosság</w:t>
      </w:r>
      <w:r>
        <w:rPr>
          <w:color w:val="000000"/>
          <w:sz w:val="24"/>
          <w:szCs w:val="24"/>
        </w:rPr>
        <w:br/>
        <w:t xml:space="preserve">elvének megfelelően a tanítani kívánt geometriai struktúrát minél több különböző alakban</w:t>
      </w:r>
      <w:r>
        <w:rPr>
          <w:color w:val="000000"/>
          <w:sz w:val="24"/>
          <w:szCs w:val="24"/>
        </w:rPr>
        <w:br/>
        <w:t xml:space="preserve">érdemes a gyermekeknek megmutatni. A dolgozatban bemutatom azokat a geometriai játékokat</w:t>
      </w:r>
      <w:r>
        <w:rPr>
          <w:color w:val="000000"/>
          <w:sz w:val="24"/>
          <w:szCs w:val="24"/>
        </w:rPr>
        <w:br/>
        <w:t xml:space="preserve">és tevékenységeket, amelyeket 3. osztályos, alsó tagozatos tanulók körében próbáltam ki és</w:t>
      </w:r>
      <w:r>
        <w:rPr>
          <w:color w:val="000000"/>
          <w:sz w:val="24"/>
          <w:szCs w:val="24"/>
        </w:rPr>
        <w:br/>
        <w:t xml:space="preserve">fejlesztő hatásukat is vizsgáltam. A tanítási-fejlesztési folyamat eredményességének a</w:t>
      </w:r>
      <w:r>
        <w:rPr>
          <w:color w:val="000000"/>
          <w:sz w:val="24"/>
          <w:szCs w:val="24"/>
        </w:rPr>
        <w:br/>
        <w:t xml:space="preserve">vizsgálatához teszteket állítottam össze. Az összeállított tesztek platformjának a Szegedi</w:t>
      </w:r>
      <w:r>
        <w:rPr>
          <w:color w:val="000000"/>
          <w:sz w:val="24"/>
          <w:szCs w:val="24"/>
        </w:rPr>
        <w:br/>
        <w:t xml:space="preserve">Tudományegyetem Oktatáselméleti Kutatócsoportja által kifejlesztett eDia online</w:t>
      </w:r>
      <w:r>
        <w:rPr>
          <w:color w:val="000000"/>
          <w:sz w:val="24"/>
          <w:szCs w:val="24"/>
        </w:rPr>
        <w:br/>
        <w:t xml:space="preserve">diagnosztikus értékelő rendszert választottam. Az eredmények azt mutatják, hogy a</w:t>
      </w:r>
      <w:r>
        <w:rPr>
          <w:color w:val="000000"/>
          <w:sz w:val="24"/>
          <w:szCs w:val="24"/>
        </w:rPr>
        <w:br/>
        <w:t xml:space="preserve">térgeometria képességeket lehetséges a NAT követelményeihez igazítva is játékosan</w:t>
      </w:r>
      <w:r>
        <w:rPr>
          <w:color w:val="000000"/>
          <w:sz w:val="24"/>
          <w:szCs w:val="24"/>
        </w:rPr>
        <w:br/>
        <w:t xml:space="preserve">fejleszteni. Az általam megvalósított fejlesztő program hatására a fejlesztésben részt vett diákok</w:t>
      </w:r>
      <w:r>
        <w:rPr>
          <w:color w:val="000000"/>
          <w:sz w:val="24"/>
          <w:szCs w:val="24"/>
        </w:rPr>
        <w:br/>
        <w:t xml:space="preserve">szignifikánsan jobban teljesítettek mind a síkgeometria, mind a térgeometria területén, mint a</w:t>
      </w:r>
      <w:r>
        <w:rPr>
          <w:color w:val="000000"/>
          <w:sz w:val="24"/>
          <w:szCs w:val="24"/>
        </w:rPr>
        <w:br/>
        <w:t xml:space="preserve">fejlesztésben nem részesült társaik. A fejlesztő hatás nemcsak a teljes teszt, hanem az altesztek,</w:t>
      </w:r>
      <w:r>
        <w:rPr>
          <w:color w:val="000000"/>
          <w:sz w:val="24"/>
          <w:szCs w:val="24"/>
        </w:rPr>
        <w:br/>
        <w:t xml:space="preserve">és egyes esetekben a feladatok szintjén is kimutatható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02212">
    <w:multiLevelType w:val="hybridMultilevel"/>
    <w:lvl w:ilvl="0" w:tplc="26020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02212">
    <w:abstractNumId w:val="100022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508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