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
            </w:r>
          </w:p>
          <w:p w:rsidR="00C275A3" w:rsidRDefault="00186641" w:rsidP="00C275A3">
            <w:pPr>
              <w:pStyle w:val="Hallgatokepzes"/>
            </w:pPr>
            <w:r w:rsidRPr="002361E2">
              <w:rPr>
                <w:i/>
              </w:rPr>
              <w:t>botondhenez@gmail.com</w:t>
            </w:r>
            <w:r w:rsidRPr="002361E2">
              <w:rPr>
                <w:i/>
              </w:rPr>
              <w:br/>
            </w:r>
            <w:r w:rsidR="00A96AEC">
              <w:t/>
            </w:r>
            <w:r w:rsidR="00A96AEC">
              <w:br/>
            </w:r>
            <w:r w:rsidR="00E77B23">
              <w:t>Unified, 5.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
            </w:r>
          </w:p>
          <w:p w:rsidR="00DB4822" w:rsidRDefault="00DB4822" w:rsidP="009763E0">
            <w:pPr>
              <w:pStyle w:val="Konzulensektitulus"/>
            </w:pPr>
            <w:r w:rsidRPr="00DB4822">
              <w: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Lawfare: the use of law for military purposes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Thanks to the continuous development of law, a significant part of international law has now been developed, regulating the functioning of states and international organisations as well as their relations with each other in numerous areas. What would be the impact, however, if certain actors were to use the sometimes overly complex or incomplete system of legal rules to pursue their own ends, deliberately bringing legal action for real, alleged or unfounded in-cidents, without regard for the basic principles of international law?</w:t>
      </w:r>
      <w:r>
        <w:rPr>
          <w:color w:val="000000"/>
          <w:sz w:val="24"/>
          <w:szCs w:val="24"/>
        </w:rPr>
        <w:br/>
        <w:t xml:space="preserve">In this case we can talk about lawfare as a concept. Such legal disputes are occurring with unprecedented frequency. One of the main examples for the aforementioned is the decades-long conflict between Israel and Palestine,which up to this point showed many examples of the exploitation of legal loopholes and misinterpretations of existing regualtions. In this paper I will describe this and the related court decisions and their implications, together with a gene-ral description of lawfare. In this context, I will specifically address the specificities of this hybrid instrument of warfare and the opportunities it offers on an international scale. I will show how a litigant can achieve military objectives within the walls of a courtroom.</w:t>
      </w:r>
      <w:r>
        <w:rPr>
          <w:color w:val="000000"/>
          <w:sz w:val="24"/>
          <w:szCs w:val="24"/>
        </w:rPr>
        <w:br/>
        <w:t xml:space="preserve">First, I will explain why, despite its potential, I consider it unlikely that this tool of warfare will replace its kinetic counterpart. Secondly, I will also consider why it is still worthwhile for a state to engage with it and possibly devote resources to the offensive and defensive use of lawfare.</w:t>
      </w:r>
      <w:r>
        <w:rPr>
          <w:color w:val="000000"/>
          <w:sz w:val="24"/>
          <w:szCs w:val="24"/>
        </w:rPr>
        <w:br/>
        <w:t xml:space="preserve">By the end of my essay, I will have drawn conclusions and will offer a closer look at the way in which the law is being used in this way, and its future. I will do so mainly, by analy-sing my hypotheses and by characterising the international law, international courts and fo-rums in question. In doing so, I will draw parallels between key moments in the confrontation between these two countries and the general principles of lawfare.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43832">
    <w:multiLevelType w:val="hybridMultilevel"/>
    <w:lvl w:ilvl="0" w:tplc="10983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43832">
    <w:abstractNumId w:val="204438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1900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