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SARA RAHEL FABIAN</w:t>
            </w:r>
          </w:p>
          <w:p w:rsidR="00C275A3" w:rsidRDefault="00186641" w:rsidP="00C275A3">
            <w:pPr>
              <w:pStyle w:val="Hallgatokepzes"/>
            </w:pPr>
            <w:r w:rsidRPr="002361E2">
              <w:rPr>
                <w:i/>
              </w:rPr>
              <w:t>sararachel613@gmail.com</w:t>
            </w:r>
            <w:r w:rsidRPr="002361E2">
              <w:rPr>
                <w:i/>
              </w:rPr>
              <w:br/>
            </w:r>
            <w:r w:rsidR="00A96AEC">
              <w:t>International Public Management</w:t>
            </w:r>
            <w:r w:rsidR="00A96AEC">
              <w:br/>
            </w:r>
            <w:r w:rsidR="00E77B23">
              <w:t>BA,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Mariann Vecsey</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Abraham Accords; The Implementation in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Middle East is a highly discussed topic throughout the world. The area is characterized by conflicts among the countries and the Abraham Accords can bring change to the situation. By signing the normalization agreements, the countries expressed their will to change their approach toward each other. It could mean the end of the Arab-Israeli conflict by bringing peace to the region. Establishing bilateral agreements between the participating countries can help further the initiative of normalizing relations in the Middle East.</w:t>
      </w:r>
      <w:r>
        <w:rPr>
          <w:color w:val="000000"/>
          <w:sz w:val="24"/>
          <w:szCs w:val="24"/>
        </w:rPr>
        <w:br/>
        <w:t xml:space="preserve">    The paper aims to examine the Abraham Accords using the method of document analysis, which includes practice-oriented document analysis. This way of interpretation focuses on the document’s transformative power over reality. I evaluate the normalization agreements in detail, what they mean in theory, and what really came into existence since the signing of them.</w:t>
      </w:r>
      <w:r>
        <w:rPr>
          <w:color w:val="000000"/>
          <w:sz w:val="24"/>
          <w:szCs w:val="24"/>
        </w:rPr>
        <w:br/>
        <w:t xml:space="preserve">    It is essential to interpret the numerical facts and to avoid subjective assessments in this research since it is a very recent development, and it is not entirely possible to assess the strengths and limitations at this early stage. The primary sources were the deals between the United Arab Emirates, Bahrain, Morocco, Sudan, and Israel. My secondary sources were different reports and statements, graphs, and statistical data from authenticated sources among others.</w:t>
      </w:r>
      <w:r>
        <w:rPr>
          <w:color w:val="000000"/>
          <w:sz w:val="24"/>
          <w:szCs w:val="24"/>
        </w:rPr>
        <w:br/>
        <w:t xml:space="preserve">    Five different fields of cooperation are examined in the paper: establishment of diplomatic relations, tourism, healthcare, trade and economy, and science and technology. The enhanced collaboration includes joint research programs, the exchange of researchers and information, the opening of embassies as strengthening diplomatic ties, benefiting trade agreements, and so on.</w:t>
      </w:r>
      <w:r>
        <w:rPr>
          <w:color w:val="000000"/>
          <w:sz w:val="24"/>
          <w:szCs w:val="24"/>
        </w:rPr>
        <w:br/>
        <w:t xml:space="preserve">    By proving the document’s modifying power over reality concrete results need to be evaluated, whether they came into existence or remained only theories. One of the most successful fields was the trade between Israel and the United Arab Emirates which is demonstrated by graphs and evaluations.</w:t>
      </w:r>
      <w:r>
        <w:rPr>
          <w:color w:val="000000"/>
          <w:sz w:val="24"/>
          <w:szCs w:val="24"/>
        </w:rPr>
        <w:br/>
        <w:t xml:space="preserve">    The result of the research:</w:t>
      </w:r>
      <w:r>
        <w:rPr>
          <w:color w:val="000000"/>
          <w:sz w:val="24"/>
          <w:szCs w:val="24"/>
        </w:rPr>
        <w:br/>
        <w:t xml:space="preserve">      1. Elaboration of the Abraham Accords.</w:t>
      </w:r>
      <w:r>
        <w:rPr>
          <w:color w:val="000000"/>
          <w:sz w:val="24"/>
          <w:szCs w:val="24"/>
        </w:rPr>
        <w:br/>
        <w:t xml:space="preserve">      2. Proving the establishment of diplomatic ties.</w:t>
      </w:r>
      <w:r>
        <w:rPr>
          <w:color w:val="000000"/>
          <w:sz w:val="24"/>
          <w:szCs w:val="24"/>
        </w:rPr>
        <w:br/>
        <w:t xml:space="preserve">      3. Proving the introduction of direct flights.</w:t>
      </w:r>
      <w:r>
        <w:rPr>
          <w:color w:val="000000"/>
          <w:sz w:val="24"/>
          <w:szCs w:val="24"/>
        </w:rPr>
        <w:br/>
        <w:t xml:space="preserve">      4. Proving the cooperation in healthcare.</w:t>
      </w:r>
      <w:r>
        <w:rPr>
          <w:color w:val="000000"/>
          <w:sz w:val="24"/>
          <w:szCs w:val="24"/>
        </w:rPr>
        <w:br/>
        <w:t xml:space="preserve">      5. Proving the establishment of economic ties through trade.</w:t>
      </w:r>
      <w:r>
        <w:rPr>
          <w:color w:val="000000"/>
          <w:sz w:val="24"/>
          <w:szCs w:val="24"/>
        </w:rPr>
        <w:br/>
        <w:t xml:space="preserve">      6. Proving the cooperation in technological and scientific research 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84191">
    <w:multiLevelType w:val="hybridMultilevel"/>
    <w:lvl w:ilvl="0" w:tplc="52786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84191">
    <w:abstractNumId w:val="19284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500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