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ORGOVÁNYI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orgovanyi.reka@gmail.com</w:t>
            </w:r>
            <w:r w:rsidRPr="002361E2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Halasi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Szénhidrátanyagcsere-zavarok és az életmód kapcsolata óvodáskorban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 Korunk fogyasztói társadalma jelentősen megváltoztatta az emberek életmódját. </w:t>
      </w:r>
      <w:r>
        <w:rPr>
          <w:color w:val="000000"/>
          <w:sz w:val="24"/>
          <w:szCs w:val="24"/>
        </w:rPr>
        <w:br/>
        <w:t xml:space="preserve">A legszembetűnőbb változások: a túlfogyasztás, a mozgáshiány és a pihenési szokások megváltozása. Ezek a változások komoly egészségügyi problémákat okoznak, amelyeket civilizációs ártalmaknak nevezünk. A tartós egészséget károsító hatások olyan változásokat indítanak el a szervezetben, amelyek egész életünket végigkísérik és nagyon komoly betegségeket, jelentős életminőség romlást eredményeznek.</w:t>
      </w:r>
      <w:r>
        <w:rPr>
          <w:color w:val="000000"/>
          <w:sz w:val="24"/>
          <w:szCs w:val="24"/>
        </w:rPr>
        <w:br/>
        <w:t xml:space="preserve">   Az egyik ilyen civilizációs ártalom a szénhidrátanyagcsere-zavara. Az ebből kialakuló cukorbetegség ma már népbetegség, nagy számban érinti az embereket. A kettes típusú cukorbetegség kialakulása egy hosszú folyamat eredménye. Az ezt megelőző inzulinrezisztencia még visszafordítható állapot. Elkerülhető a cukorbetegség és súlyos szövődményei, ha időben változtatunk életmódunkon. </w:t>
      </w:r>
      <w:r>
        <w:rPr>
          <w:color w:val="000000"/>
          <w:sz w:val="24"/>
          <w:szCs w:val="24"/>
        </w:rPr>
        <w:br/>
        <w:t xml:space="preserve">   Szokásaink már óvodás korban kezdenek kialakulni, amelyek a későbbiekben meghatározzák életmódunkat, ezért a szülőknek és a pedagógusoknak fontos ismerni az életmódbeli tényezők és a szénhidrátanyagcsere-zavar kialakulásának kapcsolatát. Így a gyermek szokásait úgy alakíthatják, hogy csökkentsék a szénhidrátanyagcsere-zavar kialakulásának kockázatát. Másrészt fontos felismerni az első tüneteket, amelyek jelzik a problémát és már komolyabb odafigyelést igényelnek. </w:t>
      </w:r>
      <w:r>
        <w:rPr>
          <w:color w:val="000000"/>
          <w:sz w:val="24"/>
          <w:szCs w:val="24"/>
        </w:rPr>
        <w:br/>
        <w:t xml:space="preserve">   Dolgozatomban bemutatom a szénhidrátanyagcsere-zavarait, az ezt megelőző inzulinrezisztencia állapot tüneteit, valamit a három leglényegesebb életmódbeli tényező: a táplálkozás, a mozgás és a pihenés szerepét az inzulinrezisztencia kialakulásában.</w:t>
      </w:r>
      <w:r>
        <w:rPr>
          <w:color w:val="000000"/>
          <w:sz w:val="24"/>
          <w:szCs w:val="24"/>
        </w:rPr>
        <w:br/>
        <w:t xml:space="preserve">   A dolgozathoz kapcsolódóan egy kutatást végeztem, amelyben felmértem, hogy az óvodáskorú gyermekek szülei mennyire tudatosan figyelnek gyermekeik táplálkozására, mozgására, pihenésére és az ezekkel kapcsolatos helyes szokások kialakításra. Ismerik-e az inzulinrezisztencia kialakulásának életmódbeli kockázatait és felismerik-e az inzulinrezisztencia tüneteit. </w:t>
      </w:r>
      <w:r>
        <w:rPr>
          <w:color w:val="000000"/>
          <w:sz w:val="24"/>
          <w:szCs w:val="24"/>
        </w:rPr>
        <w:br/>
        <w:t xml:space="preserve">A kutatás alapja egy interneten megosztott anonim kérdőív, amelyet óvodás gyermekek szülei töltöttek ki. A kérdőív az óvodás gyermek étkezésével, mozgásával, pihenésével és napirendjével kapcsolatos egyszerű kérdéseket tartalmaz.</w:t>
      </w:r>
      <w:r>
        <w:rPr>
          <w:color w:val="000000"/>
          <w:sz w:val="24"/>
          <w:szCs w:val="24"/>
        </w:rPr>
        <w:br/>
        <w:t xml:space="preserve">    Az egészséges életmódra szoktatást már óvodás korban el kell kezdeni, ehhez az óvodai nevelés mellett fontos a szülők tájékozottsága és következetessége. Ezzel kapcsolatban úgy gondolom még sok a teendő, komoly primer prevencióra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17039">
    <w:multiLevelType w:val="hybridMultilevel"/>
    <w:lvl w:ilvl="0" w:tplc="41359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17039">
    <w:abstractNumId w:val="74017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514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