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MIHALICZ ZSUZSANNA</w:t>
            </w:r>
          </w:p>
          <w:p w:rsidR="00C275A3" w:rsidRDefault="00186641" w:rsidP="00C275A3">
            <w:pPr>
              <w:pStyle w:val="Hallgatokepzes"/>
            </w:pPr>
            <w:r w:rsidRPr="002361E2">
              <w:rPr>
                <w:i/>
              </w:rPr>
              <w:t>dzsudzsa98@gmail.com</w:t>
            </w:r>
            <w:r w:rsidRPr="002361E2">
              <w:rPr>
                <w:i/>
              </w:rPr>
              <w:br/>
            </w:r>
            <w:r w:rsidR="00A96AEC">
              <w:t>angol nyelv és kultúra tanár - magyar nyelv és irodalom szakos tanár</w:t>
            </w:r>
            <w:r w:rsidR="00A96AEC">
              <w:br/>
            </w:r>
            <w:r w:rsidR="00E77B23">
              <w:t>Osztatlan, 11.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Ladányi István</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Szavakkal festeni vagy festménnyel beszélni? Képi eszközök vizsgálata Kemenczky Judit képverseiben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témája Kemenczy Judit képverseinek vizsgálata, azon belül is a vizuális szimbólumok és különböző tipográfiai megoldások jelentőségét vizsgálom. Kemenczky Judit az 1970-es években került be a magyar irodalmi köztudatba, azonban inkább képzőművészetéről híresült el a későbbiekben. A festészettel és képzőművészettel való elmélyülés Bakucz Józseffel kötött házassága után lépett életébe, mely a későbbiekben irodalmi alkotásaira is hatással volt.</w:t>
      </w:r>
      <w:r>
        <w:rPr>
          <w:color w:val="000000"/>
          <w:sz w:val="24"/>
          <w:szCs w:val="24"/>
        </w:rPr>
        <w:br/>
        <w:t xml:space="preserve">Művészetét és költészetét jelentősen befolyásolta avantgárd tájékozódása, melyre a cselekvő aktivizmus, a dolgok mögött rejlő gondolati tartalmak érzékeltetése és az életvitel és a művészeti tevékenység közötti határok problematizálása jellemző. Ilyen például a saját név használata a költői szövegben, a saját és a csoporttársakhoz köthető hétköznapi jelentéktelen tevékenységek megnevezése, középpontba állítása. Ez a sokoldalúság a költészetében is megmutatkozott, a látszólag nem összeegyeztethető dolgokban fogalmaz meg mély, tartalmas gondolatokat. Az értelmi megfoghatatlanság, a konkrét értelmezésektől való elrugaszkodás, a továbbgondolkodásra való kényszerítés és az elmélyülés mellett a különböző médiumok keveredése és kapcsolata teszi érdekessé és izgalmassá lírai műveit. Nevéhez fűződik a Fölöspéldány csoport megalapítása, mely szintén az avantgárd szellemiségében tevékenykedett és alakult irodalmi körré.</w:t>
      </w:r>
      <w:r>
        <w:rPr>
          <w:color w:val="000000"/>
          <w:sz w:val="24"/>
          <w:szCs w:val="24"/>
        </w:rPr>
        <w:br/>
        <w:t xml:space="preserve">Verseiben gyakran alkalmazott szóképeket, vizuális jeleket. Írói munkássága során mindig jelentősége volt a képverseknek, melyekben különös keveredéssel jelenített meg vallási, misztikus szimbólumokat, különböző méretű és színű írásjeleket, ezzel jelentősen összetettebbé téve mind az olvasást, mind pedig az értelmezést. Mindezek következtében alkotásai számos értelmezési lehetőséget ajánlanak az olvasó számára, művei gyakran inkább meditációs jellegűek, mintsem konkrét értelmezést lehetővé tevők. Nehéz értelmezhetősége révén irodalmi alkotásai kevéssé váltak népszerűvé.</w:t>
      </w:r>
      <w:r>
        <w:rPr>
          <w:color w:val="000000"/>
          <w:sz w:val="24"/>
          <w:szCs w:val="24"/>
        </w:rPr>
        <w:br/>
        <w:t xml:space="preserve">A megjelölt kérdéseket négy verseskötetének verseiben vizsgálom (Az ameriakei versek – Kadmiumsötét brilliánsvörös életvonalával, 1985-1991, Széphalom Könyvműhely, Budapest, 1992.; Templomszáj – A bűnbánat és a vigasztalások könyvei, amelyeket Assisi Szent Ferenc világi követője a Szentlélek ösztönzésére és sugalmazásának eleget téve 1998 nyarán és őszén lelkéből átmásolt, Masszi Kiadó, Budapest, 2002.; Sorsminta, Magvető, Budapest, 1982.; Hullámlovasok, Napkút Kiadó, Budapest, 2005.)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17021">
    <w:multiLevelType w:val="hybridMultilevel"/>
    <w:lvl w:ilvl="0" w:tplc="43233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17021">
    <w:abstractNumId w:val="23517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755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