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ZIMMERMANN REGINA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zimmregina2@gmail.com</w:t>
            </w:r>
            <w:r w:rsidRPr="002361E2">
              <w:rPr>
                <w:i/>
              </w:rPr>
              <w:br/>
            </w:r>
            <w:r w:rsidR="00A96AEC">
              <w:t>Irodalom-és Kultúratudomány 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Modern Filológiai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habil. Szávai Dorottya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PE MFTK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„De ezek az Orpheusok nem egy nyelven énekelnek…” Radnóti Miklós fordításainak és verseinek kapcsolódási pontjai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költőnél az egyik elsődleges világirodalommal való kapcsolódási pont a műfordítások lehetnek, hiszen azáltal, hogy lefordítja, rengeteg időt tölt egy adott művel, annak világával, motívumaival és ezek a hatások akarva-akaratlanul megjelenhetnek később a saját költészetében is. Radnóti pedig mint elismert és tehetséges műfordító él még ma is a köztudatban, aki kifejezetten fontosnak tartotta ezt az ágazatot, így a saját verseire is hathattak a fordításai, illetve a fordításaira is hathatott a saját költészete, motívumrendszere.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először kitérek magára a műfordításra mint terminológiára és mint irodalomtörténeti fogalomra. Mióta van jelen, hogyan alakult az évszázadok során, hogyan hoztak újítást ebben a nyugatosok, miként látják a mai irodalomtörténészek ezt a műfajt, mi benne a nehéz manapság.</w:t>
      </w:r>
      <w:r>
        <w:rPr>
          <w:color w:val="000000"/>
          <w:sz w:val="24"/>
          <w:szCs w:val="24"/>
        </w:rPr>
        <w:br/>
        <w:t xml:space="preserve">Ezt követően bemutatnám Radnóti fordítói munkásságát, hogy hogyan dolgozott, mi volt számára fontos benne, kiktől fordított a legtöbbet, és hogy szakirodalom, illetve a kortársak, miként látják a műfordító Radnótit. Tárgyalnám természetesen az Orpheus nyomában c. műfordítás-kötetét, a megjelenésének körülményeit, és a szakirodalom által sokat emlegetett Utószavát, amelyben Radnóti maga vall a fordításról és a saját műfordítói tevékenységéről.</w:t>
      </w:r>
      <w:r>
        <w:rPr>
          <w:color w:val="000000"/>
          <w:sz w:val="24"/>
          <w:szCs w:val="24"/>
        </w:rPr>
        <w:br/>
        <w:t xml:space="preserve">Beszélnék Radnóti legismertebb fordításairól és annak hatásairól a költészetére: Apollinaire, La Fontaine, Vergilius. Milyen stílus, motívum-és szimbólumrendszer jelent meg a verseiben ezek hatására, illetve, milyen saját stílust kölcsönzött ezeknek a költeményeknek.</w:t>
      </w:r>
      <w:r>
        <w:rPr>
          <w:color w:val="000000"/>
          <w:sz w:val="24"/>
          <w:szCs w:val="24"/>
        </w:rPr>
        <w:br/>
        <w:t xml:space="preserve">A fő témám pedig a kevésbé tárgyalt fordításainak az elemzése volna, illetve azok összehasonlító elemzése saját műveivel. Itt is főként a motívumokra összpontosítanék, de a hangulat és a téma is nagyon fontos jellemzője ezeknek a műveknek.</w:t>
      </w:r>
      <w:r>
        <w:rPr>
          <w:color w:val="000000"/>
          <w:sz w:val="24"/>
          <w:szCs w:val="24"/>
        </w:rPr>
        <w:br/>
        <w:t xml:space="preserve">Ezek között szerepelne:</w:t>
      </w:r>
      <w:r>
        <w:rPr>
          <w:color w:val="000000"/>
          <w:sz w:val="24"/>
          <w:szCs w:val="24"/>
        </w:rPr>
        <w:br/>
        <w:t xml:space="preserve">• Erwin Neusteadter: Búcsúzás c. verse, amit Radnóti Istenhegyi kertjével vetnék össze</w:t>
      </w:r>
      <w:r>
        <w:rPr>
          <w:color w:val="000000"/>
          <w:sz w:val="24"/>
          <w:szCs w:val="24"/>
        </w:rPr>
        <w:br/>
        <w:t xml:space="preserve">• Jean Cocteau: Az álom elkerül c. költeménye és Radnóti Tarkómon jobbkezeddel, Levél a hitveshez.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259068">
    <w:multiLevelType w:val="hybridMultilevel"/>
    <w:lvl w:ilvl="0" w:tplc="617492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259068">
    <w:abstractNumId w:val="5625906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52302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