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VERECKEI ZALÁN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vereckei.zalan@gmail.com</w:t>
            </w:r>
            <w:r w:rsidRPr="002361E2">
              <w:rPr>
                <w:i/>
              </w:rPr>
              <w:br/>
            </w:r>
            <w:r w:rsidR="00A96AEC">
              <w:t>Edző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ifj. Dr. Tóth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Petridis Leonidas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Külföldre igazoló magyar labdarúgók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Napjainkra elterjedt gyakorlattá vált, hogy a tehetséges sportolók -jelen kutatásban speciálisan a labdarúgók- akik tehetségükkel vagy munkamoráljukkal, esetlegesen a kettő ötvözésével kiemelkednek a hazai közegből, azok külföldi klubok érdeklődését is felkeltik, ezáltal más erősségű, struktúrájú és filozófiájú futballkultúrákban kamatoztathatják erősségeiket. Hazánkból a 2010-ben bevezetett TAO támogatás elindítása óta NB1-es és NB2-es klubokból, vagy azok utánpótlásából, akadémiáiról számos magyar állampolgárságú labdarúgó került ki külföldi bajnokságok csapataiba, szám szerint ez 16 ország 39 különböző bajnokságát és 178 labdarúgót jelent (Csizmadia, 2021)</w:t>
      </w:r>
      <w:r>
        <w:rPr>
          <w:color w:val="000000"/>
          <w:sz w:val="24"/>
          <w:szCs w:val="24"/>
        </w:rPr>
        <w:br/>
        <w:t xml:space="preserve">A kutatás célja:</w:t>
      </w:r>
      <w:r>
        <w:rPr>
          <w:color w:val="000000"/>
          <w:sz w:val="24"/>
          <w:szCs w:val="24"/>
        </w:rPr>
        <w:br/>
        <w:t xml:space="preserve">Célkitűzésemként fogalmaztam meg, hogy pontosabb képet kapjak arról, miként tudnak helyt állni labdarúgóink idegen bajnokságokban, hol tart a magyar játékosnevelés akár az európai elit futballkultúrákhoz, akár a régióban lévő országokhoz képest.</w:t>
      </w:r>
      <w:r>
        <w:rPr>
          <w:color w:val="000000"/>
          <w:sz w:val="24"/>
          <w:szCs w:val="24"/>
        </w:rPr>
        <w:br/>
        <w:t xml:space="preserve">Hipotézisek:</w:t>
      </w:r>
      <w:r>
        <w:rPr>
          <w:color w:val="000000"/>
          <w:sz w:val="24"/>
          <w:szCs w:val="24"/>
        </w:rPr>
        <w:br/>
        <w:t xml:space="preserve">( 1 ) Feltételezem, hogy a külföldre igazoló magyar labdarúgók többsége a hazánkkal határos országokat választja.</w:t>
      </w:r>
      <w:r>
        <w:rPr>
          <w:color w:val="000000"/>
          <w:sz w:val="24"/>
          <w:szCs w:val="24"/>
        </w:rPr>
        <w:br/>
        <w:t xml:space="preserve">( 2 ) Feltételezem, hogy a vizsgált játékosok esetében kimutatható, hogy a külföldön eltöltött pályafutás után ismét a hazai bajnokságok valamelyikében fog szerepelni.</w:t>
      </w:r>
      <w:r>
        <w:rPr>
          <w:color w:val="000000"/>
          <w:sz w:val="24"/>
          <w:szCs w:val="24"/>
        </w:rPr>
        <w:br/>
        <w:t xml:space="preserve">( 3 ) Feltételezem, hogy kisebb azon labdarúgók aránya, akik külföldre igazolásuk után helyt tudnak állni vagy magasabb szintre tudnak jutni.</w:t>
      </w:r>
      <w:r>
        <w:rPr>
          <w:color w:val="000000"/>
          <w:sz w:val="24"/>
          <w:szCs w:val="24"/>
        </w:rPr>
        <w:br/>
        <w:t xml:space="preserve">Módszer:</w:t>
      </w:r>
      <w:r>
        <w:rPr>
          <w:color w:val="000000"/>
          <w:sz w:val="24"/>
          <w:szCs w:val="24"/>
        </w:rPr>
        <w:br/>
        <w:t xml:space="preserve">Összesen (N=149) 149 labdarúgó karrierének további alakulásának vizsgálatához találtam pontos adatokat, ebben elsősorban a játékosokat tartalmazó adatbank (Csizmadia, 2021) volt segítségemre, valamint az Eredmények.com és a Transfermarkt.com adatbázisát használtam fel. Statisztikai elemzéseimet az excel segítségével 3 féleképpen végeztem, chi-négyzet próbával, anova-, valamint két szempontos anova próbával.</w:t>
      </w:r>
      <w:r>
        <w:rPr>
          <w:color w:val="000000"/>
          <w:sz w:val="24"/>
          <w:szCs w:val="24"/>
        </w:rPr>
        <w:br/>
        <w:t xml:space="preserve">Összefoglalás :</w:t>
      </w:r>
      <w:r>
        <w:rPr>
          <w:color w:val="000000"/>
          <w:sz w:val="24"/>
          <w:szCs w:val="24"/>
        </w:rPr>
        <w:br/>
        <w:t xml:space="preserve">A vizsgált 12 év átigazolásai alapján kijelenthető, hogy a Magyarországgal szomszédos országok képzik a teljes felvevőpiac legnagyobb részét, valamint az is, hogy Ausztria a legdominánsabb ország 33 játékos mozgatásával. Évente átlagosan 17-18 labdarúgónak sikerül külföldre szerződnie, viszont ebben a tekintetben nagy a szórás aránya. Az átlagos időtartam, melyet kint töltenek a vizsgált játékosok 3,2 év és ezt átlagban 2 klub foglalkoztatásában teszik. A külföldre igazoló játékosok csekély része képes csak eljutni a felnőtt válogatottig és még kevesebben képesek arra, hogy meghatározó, stabil tagjává váljanak a nemzeti csapatnak.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264667">
    <w:multiLevelType w:val="hybridMultilevel"/>
    <w:lvl w:ilvl="0" w:tplc="82041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264667">
    <w:abstractNumId w:val="122646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072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