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DÓKA GRÉTA</w:t>
            </w:r>
          </w:p>
          <w:p w:rsidR="00C275A3" w:rsidRDefault="00186641" w:rsidP="00C275A3">
            <w:pPr>
              <w:pStyle w:val="Hallgatokepzes"/>
            </w:pPr>
            <w:r w:rsidRPr="002361E2">
              <w:rPr>
                <w:i/>
              </w:rPr>
              <w:t>greta3152@gmail.com</w:t>
            </w:r>
            <w:r w:rsidRPr="002361E2">
              <w:rPr>
                <w:i/>
              </w:rPr>
              <w:br/>
            </w:r>
            <w:r w:rsidR="00A96AEC">
              <w:t>Edző</w:t>
            </w:r>
            <w:r w:rsidR="00A96AEC">
              <w:br/>
            </w:r>
            <w:r w:rsidR="00E77B23">
              <w:t>BA, 5. félév</w:t>
            </w:r>
          </w:p>
          <w:p w:rsidR="00C265CE" w:rsidRPr="009E5FF1" w:rsidRDefault="00E77B23" w:rsidP="009763E0">
            <w:pPr>
              <w:pStyle w:val="Hallgatointezmeny-kar"/>
              <w:rPr>
                <w:b/>
                <w:caps/>
              </w:rPr>
            </w:pPr>
            <w:r>
              <w:t>Magyar Testnevelési és Sporttudományi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Tóth Kata</w:t>
            </w:r>
          </w:p>
          <w:p w:rsidR="00DB4822" w:rsidRDefault="00DB4822" w:rsidP="009763E0">
            <w:pPr>
              <w:pStyle w:val="Konzulensektitulus"/>
            </w:pPr>
            <w:r w:rsidRPr="00DB4822">
              <w:t>egyetemi tanársegéd, TE</w:t>
            </w:r>
          </w:p>
        </w:tc>
      </w:tr>
      <w:tr w:rsidR="00DB4822" w:rsidTr="00DB4822">
        <w:tc>
          <w:tcPr>
            <w:tcW w:w="9854" w:type="dxa"/>
          </w:tcPr>
          <w:p w:rsidR="00DB4822" w:rsidRPr="00DB4822" w:rsidRDefault="00DB4822" w:rsidP="009763E0">
            <w:pPr>
              <w:pStyle w:val="Konzulenseknev"/>
            </w:pPr>
            <w:r w:rsidRPr="00DB4822">
              <w:t>Molnár István</w:t>
            </w:r>
          </w:p>
          <w:p w:rsidR="00DB4822" w:rsidRDefault="00DB4822" w:rsidP="009763E0">
            <w:pPr>
              <w:pStyle w:val="Konzulensektitulus"/>
            </w:pPr>
            <w:r w:rsidRPr="00DB4822">
              <w:t>egyetemi tanársegéd,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röplabda posztok összehasonlítása az alsó végtagi robbanékonyság és irányváltási gyorsaság szempontjából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röplabda sportág összetett motoros képességeket igényel, hiszen a röplabda játékosoknak a hely- és irányváltoztatásokat, illetve az ugrásokat sok esetben maximális sebességgel, illetve erővel kell végrehajtaniuk. A gyorsaságot és erőt igénylő mozgások jellegét meghatározza, hogy egy adott játékos milyen poszton játszik. Az összetettebb motoros képességek pozíciók közötti összehasonlítása azonban csak kevés megelőző tanulmány témája volt.</w:t>
      </w:r>
    </w:p>
    <w:p>
      <w:pPr>
        <w:widowControl w:val="on"/>
        <w:pBdr/>
        <w:spacing w:before="240" w:after="240" w:line="240" w:lineRule="auto"/>
        <w:ind w:left="0" w:right="0"/>
        <w:jc w:val="left"/>
      </w:pPr>
      <w:r>
        <w:rPr>
          <w:color w:val="000000"/>
          <w:sz w:val="24"/>
          <w:szCs w:val="24"/>
        </w:rPr>
        <w:br/>
        <w:t xml:space="preserve">Célkitűzés</w:t>
      </w:r>
      <w:r>
        <w:rPr>
          <w:color w:val="000000"/>
          <w:sz w:val="24"/>
          <w:szCs w:val="24"/>
        </w:rPr>
        <w:br/>
        <w:t xml:space="preserve">A kutatási kérdéseink, hogy van-e különbség irányváltoztatási gyorsaságban és robbanékonyságban négy kiválasztott poszt (center, feladó, liberó, szélső ütő) között. A kutatásunk célja a posztok közötti különbségek azonosításával az edzésmódszereket poszt-specifikussá tétele.</w:t>
      </w:r>
    </w:p>
    <w:p>
      <w:pPr>
        <w:widowControl w:val="on"/>
        <w:pBdr/>
        <w:spacing w:before="240" w:after="240" w:line="240" w:lineRule="auto"/>
        <w:ind w:left="0" w:right="0"/>
        <w:jc w:val="left"/>
      </w:pPr>
      <w:r>
        <w:rPr>
          <w:color w:val="000000"/>
          <w:sz w:val="24"/>
          <w:szCs w:val="24"/>
        </w:rPr>
        <w:br/>
        <w:t xml:space="preserve">Vizsgálati módszerek, -személyek, -körülmények</w:t>
      </w:r>
      <w:r>
        <w:rPr>
          <w:color w:val="000000"/>
          <w:sz w:val="24"/>
          <w:szCs w:val="24"/>
        </w:rPr>
        <w:br/>
        <w:t xml:space="preserve">Kutatásunkban 24 fiatal felnőtt első osztályú női röplabdázó vett részt, akik kényelmi mintavételezéssel kerültek kiválasztásra. Bemelegítést követően először az alsó végtag robbanékonyságát vizsgáltuk erőplatón végzett előzetes lendületvétellel végrehajtott függőleges felugrás teszttel, ahol az impulzusból számolt felugrási magasságot, a relatív teljesítményt, a koncentrikus fázis során elért maximális sebességet és az elrugaszkodás maximális gyorsulását mértük. Ezt követte az ugrómozgások közbeni irányváltoztatási képesség vizsgálata kvadráns ugróteszttel. Végül a futómozgással végzett irányváltoztatási képességet mértük röplabdás cikk-cakk futással. A felugrási teszt paramétereit többváltozós, míg a két pályateszt eredményeit egyenként egyszempontos variancia-analízis módszerrel hasonlítottuk össze a posztok tekintetében.</w:t>
      </w:r>
    </w:p>
    <w:p>
      <w:pPr>
        <w:widowControl w:val="on"/>
        <w:pBdr/>
        <w:spacing w:before="240" w:after="240" w:line="240" w:lineRule="auto"/>
        <w:ind w:left="0" w:right="0"/>
        <w:jc w:val="left"/>
      </w:pPr>
      <w:r>
        <w:rPr>
          <w:color w:val="000000"/>
          <w:sz w:val="24"/>
          <w:szCs w:val="24"/>
        </w:rPr>
        <w:br/>
        <w:t xml:space="preserve">Eredmények</w:t>
      </w:r>
      <w:r>
        <w:rPr>
          <w:color w:val="000000"/>
          <w:sz w:val="24"/>
          <w:szCs w:val="24"/>
        </w:rPr>
        <w:br/>
        <w:t xml:space="preserve">Sem a felugrási teszt paraméterei (p= 0,973), sem a kvadráns ugróteszt nem mutatott eltérést a pozíciók összevetésében (p=0,706). A cikk-cakk futás tesztben különbséget találtunk a posztok között (p=0,014): a szélső ütők időeredménye volt a legrosszabb, ami szignifikánsan különbözött a centerek (p=0,024) és a liberók (p=0,010) eredményétől, de a feladókétól nem (p=0,121).</w:t>
      </w:r>
    </w:p>
    <w:p>
      <w:pPr>
        <w:widowControl w:val="on"/>
        <w:pBdr/>
        <w:spacing w:before="240" w:after="240" w:line="240" w:lineRule="auto"/>
        <w:ind w:left="0" w:right="0"/>
        <w:jc w:val="left"/>
      </w:pPr>
      <w:r>
        <w:rPr>
          <w:color w:val="000000"/>
          <w:sz w:val="24"/>
          <w:szCs w:val="24"/>
        </w:rPr>
        <w:br/>
        <w:t xml:space="preserve">Összefoglalás</w:t>
      </w:r>
      <w:r>
        <w:rPr>
          <w:color w:val="000000"/>
          <w:sz w:val="24"/>
          <w:szCs w:val="24"/>
        </w:rPr>
        <w:br/>
        <w:t xml:space="preserve">A függőleges felugrásnál a különbség hiánya annak a következménye lehet, hogy a gyors térdhajlítás-nyújtás valamennyi poszt mozgásaiban megtalálható. A gyors irányváltoztatási képesség a liberó poszton a védekezésben, a center poszton pedig a blokk helyezkedésnél elengedhetetlen. A szélső ütők esetében a játék során inkább a felugrási képességre, mint a gyors helyváltoztatásra helyeződik a hangsúly, így a poszt-specifikus edzéstervezésnél is ezt érdemes szem előtt tartani.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27709">
    <w:multiLevelType w:val="hybridMultilevel"/>
    <w:lvl w:ilvl="0" w:tplc="24426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27709">
    <w:abstractNumId w:val="59427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910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