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ALEXANDER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barathalacska@gmail.com</w:t>
            </w:r>
            <w:r w:rsidRPr="002361E2">
              <w:rPr>
                <w:i/>
              </w:rPr>
              <w:br/>
            </w:r>
            <w:r w:rsidR="00A96AEC">
              <w:t>Testnevelő-, gyógytestnevelő- és egészségfejlesztő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Bartusné Dr. Szmodis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Györe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l-citrullin és az almasav hatása a szubsztrát felhasználásra és a laktát eliminációra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állóképesség egyik mutatója, hogy a sportoló minél magasabb intenzitásnál érje el az anaerob átmenetet. Irodalmi adatok alapján az almasav (citrát-kör intermedierje) és/vagy az l-citrullin (nitrogén-monoxid szintézis, vazodilatáció) segíthet a sportolók teljesítményének javításában.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1. Az almasav és a citrullin adása csökkenti nyugalomban és terhelés alatt a RER értékét.</w:t>
      </w:r>
      <w:r>
        <w:rPr>
          <w:color w:val="000000"/>
          <w:sz w:val="24"/>
          <w:szCs w:val="24"/>
        </w:rPr>
        <w:br/>
        <w:t xml:space="preserve">2. A szupplementáció terhelés során a RER 1,1 értékhez tartozó teljesítményt növeli.</w:t>
      </w:r>
      <w:r>
        <w:rPr>
          <w:color w:val="000000"/>
          <w:sz w:val="24"/>
          <w:szCs w:val="24"/>
        </w:rPr>
        <w:br/>
        <w:t xml:space="preserve">3. Az l-citrullin restitúcióban alacsonyabb tejsav koncentrációt eredményez.</w:t>
      </w:r>
      <w:r>
        <w:rPr>
          <w:color w:val="000000"/>
          <w:sz w:val="24"/>
          <w:szCs w:val="24"/>
        </w:rPr>
        <w:br/>
        <w:t xml:space="preserve">4. A szupplementáció csökkenti a szubjektív fáradtságérzetet.</w:t>
      </w:r>
      <w:r>
        <w:rPr>
          <w:color w:val="000000"/>
          <w:sz w:val="24"/>
          <w:szCs w:val="24"/>
        </w:rPr>
        <w:br/>
        <w:t xml:space="preserve">Anyag és módszerek</w:t>
      </w:r>
      <w:r>
        <w:rPr>
          <w:color w:val="000000"/>
          <w:sz w:val="24"/>
          <w:szCs w:val="24"/>
        </w:rPr>
        <w:br/>
        <w:t xml:space="preserve">Vizsgálatunkban 9 férfi rekreációs sportoló (23,9±1,9 év) vett részt 3 alkalommal. A per os szupplementáció (citrullin, almasav, víz) a szabvány reggeli elfogyasztása után 2 órával történt, majd 60 perces nyugalmi mérés következett. Ezután fokozatosan növekvő intenzitású (35 W/3 perc) kerékpárergométeres terhelés történt, a RER 1,1-es érték eléréséig, a vizsgálat a restitúció 9. percéig tartott. A vizsgálat alatt rögzítettük a gázcsere paramétereket, a pulzusszámot, a Borg-skála alapján a szubjektív fáradtságérzetet (RPE) és kiszámoltuk a pulzus*RPE értékeket. Tejsavmérés nyugalomban és restitúcióban történt.</w:t>
      </w:r>
      <w:r>
        <w:rPr>
          <w:color w:val="000000"/>
          <w:sz w:val="24"/>
          <w:szCs w:val="24"/>
        </w:rPr>
        <w:br/>
        <w:t xml:space="preserve">A szupplementáció hatását Friedman-féle ANOVA-val vizsgáltuk. A kezelések közötti szignifikáns különbségek azonosítására páronkénti Wilcoxon-féle előjeles rangpróbát végeztünk, Bonferroni korrekcióval, p&lt;0,05. (TE-KEB/10/2022)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Citrullin adása után 70 W-105 W-140 W intenzitásnál a RER értékek szignifikánsan alacsonyabbak voltak, mint a víz (p=0,014; p=0,006; p=0,010) vagy az almasav (p=0,010; p=0,002; p=0,002) esetében. Bár a maximális teljesítmény nem különbözött a 3 csoport között, mind az almasav, mind a citrullin 4-5 wattal nagyobb teljesítményt eredményezett (203 vs. 208 W). A tejsav értékek nem különböztek sem a terhelés csúcsán, sem a restitúcióban. Almasav bevitele után a pulzus*RPE értékek 175W-210 W terhelésnél szignifikánsan kisebbek voltak (p=0,008; p=0,008), mint a kontroll (víz) vizsgálat során.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 szupplementáció hatására az alacsonyabb RER-értékek és az alacsonyabb szubjektív fáradtságérzet hozzájárulhatnak a hatékonyabb edzésmunkához. Az objektív pulzusszámot a szubjektív Borg-skálával kiegészítve pontosabb összképet kaphatunk a sportoló aktuális fáradtságának mértékéről.</w:t>
      </w:r>
      <w:r>
        <w:rPr>
          <w:color w:val="000000"/>
          <w:sz w:val="24"/>
          <w:szCs w:val="24"/>
        </w:rPr>
        <w:br/>
        <w:t xml:space="preserve">Kulcsszavak: citrullin, RER, Borg-skála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13148">
    <w:multiLevelType w:val="hybridMultilevel"/>
    <w:lvl w:ilvl="0" w:tplc="49385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13148">
    <w:abstractNumId w:val="64713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390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