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ZSÓFIA</w:t>
            </w:r>
          </w:p>
          <w:p w:rsidR="00C275A3" w:rsidRDefault="00186641" w:rsidP="00C275A3">
            <w:pPr>
              <w:pStyle w:val="Hallgatokepzes"/>
            </w:pPr>
            <w:r w:rsidRPr="002361E2">
              <w:rPr>
                <w:i/>
              </w:rPr>
              <w:t>molnar.zsofia.4@hallgato.ppke.hu</w:t>
            </w:r>
            <w:r w:rsidRPr="002361E2">
              <w:rPr>
                <w:i/>
              </w:rPr>
              <w:br/>
            </w:r>
            <w:r w:rsidR="00A96AEC">
              <w:t> Info-Bionika mérnöki MSc</w:t>
            </w:r>
            <w:r w:rsidR="00A96AEC">
              <w:br/>
            </w:r>
            <w:r w:rsidR="00E77B23">
              <w:t>BSc, 4.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GarayTamás</w:t>
            </w:r>
          </w:p>
          <w:p w:rsidR="00DB4822" w:rsidRDefault="00DB4822" w:rsidP="009763E0">
            <w:pPr>
              <w:pStyle w:val="Konzulensektitulus"/>
            </w:pPr>
            <w:r w:rsidRPr="00DB4822">
              <w:t>Egyetemi Adjunktus,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Genetika faktorok vizsgálata emlőrákban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emlőrák nőknél világszerte az egyik leggyakrabban előforduló rosszindulatú daganat. Hatékony kezelésében segíthetnek azon genetikai faktorok, amelyek kapcsolatban állnak a tumorok kialakulásával, progressziójával, vagy a kezelésre adott szerrel szembeni rezisztencia kialakulásával. Habár már több ilyen emlőrákra specifikus genetikai faktor is ismert, kutatásuk az alkalmazott technológiák fejlődésével egyre pontosabbá válhat, így nem csak új genetikai faktorokat fedezhetünk fel, hanem az eddigi kutatások eredményeit is tovább validálhatjuk. A biomarkerek kutatásával még mélyebben megérthetjük a tumorok biológiai hátterét és működését.</w:t>
      </w:r>
    </w:p>
    <w:p>
      <w:pPr>
        <w:widowControl w:val="on"/>
        <w:pBdr/>
        <w:spacing w:before="240" w:after="240" w:line="240" w:lineRule="auto"/>
        <w:ind w:left="0" w:right="0"/>
        <w:jc w:val="left"/>
      </w:pPr>
      <w:r>
        <w:rPr>
          <w:color w:val="000000"/>
          <w:sz w:val="24"/>
          <w:szCs w:val="24"/>
        </w:rPr>
        <w:t xml:space="preserve">A jelenlegi kutatásban hét olyan gént vizsgáltam, amelyek az emlőben lejátszódó tumoros folyamatokkal és a doxorubucinnel szemben mutatott érzékenységgel kapcsolatba hozhatók, így potenciális prognosztikus vagy prediktív markerek lehetnek. Munkám során FFPE mintákból izoláltam RNS-t, majd ezen mintákban NanoDrop spektrofotométer és Qubit fluoriméter segítségével meghatároztam az össz-RNS koncentrációt és RNS minőséget. Ezt követően a kiválasztott gének expressziós mintázatait vizsgáltuk a NanoString nCounter rendszerrel. Az így mért expressziós adatok és a betegek klinikai adatai alapján statisztikai módszerek segítségével meghatároztuk azokat a géneket, amelyek összefüggésben állnak a betegek teljes túlélési idejével vagy az áttétek megjelenésével.</w:t>
      </w:r>
    </w:p>
    <w:p>
      <w:pPr>
        <w:widowControl w:val="on"/>
        <w:pBdr/>
        <w:spacing w:before="240" w:after="240" w:line="240" w:lineRule="auto"/>
        <w:ind w:left="0" w:right="0"/>
        <w:jc w:val="left"/>
      </w:pPr>
      <w:r>
        <w:rPr>
          <w:color w:val="000000"/>
          <w:sz w:val="24"/>
          <w:szCs w:val="24"/>
        </w:rPr>
        <w:t xml:space="preserve">NanoString vizsgálati eredményeinket hét különböző emlőrákos sejtvonalon végzett in vitro vizsgálatainkkal validáltuk. Mindegyik sejtvonalból RNS-t izoláltam, majd mennyiség és minőségellenőrzést követően TaqMan RT-qPCR vizsgálatot végeztünk rajtuk a hét kiválasztott génre. Emellett megvizsgáltuk a sejtvonalak doxorubicin érzékenységét SRB-assay segítségével. A sejtvonalak között mind doxorubicin-érzékenység, mind génexpresszió tekintetében találtunk eltéréseket, ami lehetőséget adott annak vizsgálatára, hogy az egyes gének expressziója összefüggésbe hozható-e a sejtek doxorubucin érzékenységével. Ehhez a sejtvonalakat altípusokra osztottuk GI50 érték ("érzékeny"-"nem érzékeny") és a sejtvonal kiindulásául szolgáló tumor feltételezhető prognózisa ("RP: rossz prognózis"/"JP: jó prognózis") alapján. Sejtes vizsgálataink során összefüggést tapasztaltunk az IL6ST, ELOVL5 és ACOT13 gének expressziója és a sejtvonalak doxorubicinérzékenysége, feltételezhető malignitása között. Továbbá, a kapott eredmények az IL6ST esetén megerősítették a beteganyagon végzett mérések eredményeit.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66480">
    <w:multiLevelType w:val="hybridMultilevel"/>
    <w:lvl w:ilvl="0" w:tplc="16410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66480">
    <w:abstractNumId w:val="84666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644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