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SÜTŐ BOTOND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sutobotond@gmail.com</w:t>
            </w:r>
            <w:r w:rsidRPr="002361E2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MA,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Bagi Dániel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Uralkodói végrendeletek és krónikaírás a középkori Kelet-Közép-Európában: III. Boleszláv végrendelete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III. Boleszláv lengyel fejedelem végrendeletének történeti problematikájával foglalkozom. Először összegzem a fontosabb nézőpontokat és véleményeket, melyeket megfogalmazott a történetírás. Ezután elemzem a végrendelet szövegét és egyéb forrásokat, illetve elhelyezem azt európai kontextusban. Végül pedig ismertetem az állítólagos testamentum létrehozását igazoló korai lengyel történetet és az ekkoriban alkalmazott öröklési rend formákat, majd a végrendelet hatását és az azt követő politikai eseményeket. Mindezek után levonom a következtetéseimet a dolgozat alatt felmerülő kérdések megválaszolására törekedve, elsősorban arra, hogy milyen örökösödési elvről rendelkezett III. Boleszláv végrendelete.</w:t>
      </w:r>
      <w:r>
        <w:rPr>
          <w:color w:val="000000"/>
          <w:sz w:val="24"/>
          <w:szCs w:val="24"/>
        </w:rPr>
        <w:br/>
        <w:t xml:space="preserve">III. Boleszláv végrendeletének problémakörét megvizsgálva arra jutottam, hogy a 10–11. századi lengyel öröklést többnyire ad hoc szabály szerint rendezték, amely a senioratus vagy primogenitura elvének érvényesülését jelentette. A 12. században viszont fontosabbá az idoneitas, amely a 13. században a hegemónia alapja lett. Kadłubek krónikája – amely egyértelmű párhuzamokkal rendelkezik III. Ince levelével, illetve a 11. század közepi I. Bretiszláv, Bölcs Jaroszláv testamentumaival – kitér a végrendelet írásakor jelenlévő politikai elitre, akik meghatározóak az idoneitas szempontjából, mert a trónharcok állandó aktív résztvevői. Leírja az ország felosztását és a Krakkóban székelő elsőszülött senior elsőségét. Megtekintve a Boleszláv halálát követő hatalomváltásokat az tűnik ki, hogy mindhárom elv érvényesül. A senior fejedelmek általában a senioritas szerint váltják egymást, míg saját országrészüket a primogenitura örökítik. Mindezeket viszont mindig felülírhatja az idoneitas elve, így az válik az átfogó renddé. Közelebbről megvizsgálva a senioratus és primogenitura elve is lényegét tekintve idoneista, mert a magas életkorral együtt járó rátermettség feltételezéséből indul ki, így a végrendelet által bevezetett öröklési rend esszenciájának is mindenképpen az idoneitas-t kell tekintenünk.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947639">
    <w:multiLevelType w:val="hybridMultilevel"/>
    <w:lvl w:ilvl="0" w:tplc="522935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947639">
    <w:abstractNumId w:val="289476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73083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