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NOEMI ABIGEL OZE</w:t>
            </w:r>
          </w:p>
          <w:p w:rsidR="00C275A3" w:rsidRDefault="00186641" w:rsidP="00C275A3">
            <w:pPr>
              <w:pStyle w:val="Hallgatokepzes"/>
            </w:pPr>
            <w:r w:rsidRPr="002361E2">
              <w:rPr>
                <w:i/>
              </w:rPr>
              <w:t>noemiabigeloze@gmail.com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Balazs Revesz</w:t>
            </w:r>
          </w:p>
          <w:p w:rsidR="00DB4822" w:rsidRDefault="00DB4822" w:rsidP="009763E0">
            <w:pPr>
              <w:pStyle w:val="Konzulensektitulus"/>
            </w:pPr>
            <w:r w:rsidRPr="00DB4822">
              <w:t>University 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Through an Eye Tracker: Examination of Product Placements in Music Videos</w:t>
      </w:r>
      <w:r>
        <w:t xml:space="preserve"/>
      </w:r>
    </w:p>
    <w:p w:rsidR="00D71DF5" w:rsidRDefault="00D71DF5" w:rsidP="00AD2602">
      <w:pPr>
        <w:jc w:val="both"/>
      </w:pPr>
    </w:p>
    <w:p>
      <w:pPr>
        <w:widowControl w:val="on"/>
        <w:pBdr/>
        <w:spacing w:before="240" w:after="240" w:line="240" w:lineRule="auto"/>
        <w:ind w:left="1800" w:right="0"/>
        <w:jc w:val="left"/>
      </w:pPr>
      <w:r>
        <w:rPr>
          <w:color w:val="000000"/>
          <w:sz w:val="24"/>
          <w:szCs w:val="24"/>
        </w:rPr>
        <w:t xml:space="preserve">Through An Eye Tracker: Examination of Product Placements in Music Videos</w:t>
      </w:r>
    </w:p>
    <w:p>
      <w:pPr>
        <w:widowControl w:val="on"/>
        <w:pBdr/>
        <w:spacing w:before="240" w:after="240" w:line="240" w:lineRule="auto"/>
        <w:ind w:left="0" w:right="0"/>
        <w:jc w:val="left"/>
      </w:pPr>
      <w:r>
        <w:rPr>
          <w:color w:val="000000"/>
          <w:sz w:val="24"/>
          <w:szCs w:val="24"/>
        </w:rPr>
        <w:br/>
        <w:t xml:space="preserve">Key words: Product Placement, Sponsorship, Brand image, Branding, Brand Recall</w:t>
      </w:r>
    </w:p>
    <w:p>
      <w:pPr>
        <w:widowControl w:val="on"/>
        <w:pBdr/>
        <w:spacing w:before="240" w:after="240" w:line="240" w:lineRule="auto"/>
        <w:ind w:left="0" w:right="0"/>
        <w:jc w:val="left"/>
      </w:pPr>
      <w:r>
        <w:rPr>
          <w:color w:val="000000"/>
          <w:sz w:val="24"/>
          <w:szCs w:val="24"/>
        </w:rPr>
        <w:t xml:space="preserve">     In the course of my research, I examine the appearance of product placements in the music videos, as well as the influence of these product placements on the consumer’s decision in purchase. In the research, I will also cover the sympathy for exact brands, the willingness to consume, and the effectiveness of the product placements, before and after watching the music video. I chose this research topic for several reasons: personal connection and interest in the effect of product placement, and the knowledge that there is hardly any research on this topic, even at the international level, gave me great impetus.</w:t>
      </w:r>
    </w:p>
    <w:p>
      <w:pPr>
        <w:widowControl w:val="on"/>
        <w:pBdr/>
        <w:spacing w:before="240" w:after="240" w:line="240" w:lineRule="auto"/>
        <w:ind w:left="0" w:right="0"/>
        <w:jc w:val="left"/>
      </w:pPr>
      <w:r>
        <w:rPr>
          <w:color w:val="000000"/>
          <w:sz w:val="24"/>
          <w:szCs w:val="24"/>
        </w:rPr>
        <w:t xml:space="preserve">     Several methodologies can be found in the research for data collection: a general questionnaire, an eye tracker examination, and a before and after questionnaire measuring the impact of the product placement’s influence. A total of 228 people filled out the general questionnaire, while 50 people participated the eye tracking examination. These fifty people were required to fill out a questionnaire measuring the impact of the product placement’s influence.</w:t>
      </w:r>
    </w:p>
    <w:p>
      <w:pPr>
        <w:widowControl w:val="on"/>
        <w:pBdr/>
        <w:spacing w:before="240" w:after="240" w:line="240" w:lineRule="auto"/>
        <w:ind w:left="0" w:right="0"/>
        <w:jc w:val="left"/>
      </w:pPr>
      <w:r>
        <w:rPr>
          <w:color w:val="000000"/>
          <w:sz w:val="24"/>
          <w:szCs w:val="24"/>
        </w:rPr>
        <w:t xml:space="preserve">     Based on the analyzes of my research, it could be said that every single participant has noticed the product placement, but not all of them could list all the brands they have seen. After a more detailed analysis of the data, it could be stated that nearly seventy percent of the participants looked at the product placement and could name the brands, so its effectiveness proved to be successful. After watching the music videos, the sympathy for the brand increased, but the willingness to consume decreased, thus my main research question, which is how does the product placement in the music videos effects the consumer's purchase decision, was answered with a variable result.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71006">
    <w:multiLevelType w:val="hybridMultilevel"/>
    <w:lvl w:ilvl="0" w:tplc="79755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71006">
    <w:abstractNumId w:val="95571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182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