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ESZTER SZALÁNCZY</w:t>
            </w:r>
          </w:p>
          <w:p w:rsidR="00C275A3" w:rsidRDefault="00186641" w:rsidP="00C275A3">
            <w:pPr>
              <w:pStyle w:val="Hallgatokepzes"/>
            </w:pPr>
            <w:r w:rsidRPr="002361E2">
              <w:rPr>
                <w:i/>
              </w:rPr>
              <w:t>szalanczy.eszter@gmail.com</w:t>
            </w:r>
            <w:r w:rsidRPr="002361E2">
              <w:rPr>
                <w:i/>
              </w:rPr>
              <w:br/>
            </w:r>
            <w:r w:rsidR="00A96AEC">
              <w:t>Commerce and Marketing</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Balázs Révész</w:t>
            </w:r>
          </w:p>
          <w:p w:rsidR="00DB4822" w:rsidRDefault="00DB4822" w:rsidP="009763E0">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K-pop bands as influencers - Examining the propensity to buy an advertised product among Korean global stars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years, the popularity of K-pop has grown rapidly on the international scene. The industry is estimated to add $10 billion a year to South Korea's economy. Companies are taking advantage of this by trying to encourage K-pop fans to buy. They are helped in this by the so-called parasocial link. This involves fans cultivating a one-sided close bond with their idol. They feel they belong to a close circle of friends and try to maintain or reinforce this feeling. The only way they can do this is usually to buy products associated with them.</w:t>
      </w:r>
    </w:p>
    <w:p>
      <w:pPr>
        <w:widowControl w:val="on"/>
        <w:pBdr/>
        <w:spacing w:before="240" w:after="240" w:line="240" w:lineRule="auto"/>
        <w:ind w:left="0" w:right="0"/>
        <w:jc w:val="left"/>
      </w:pPr>
      <w:r>
        <w:rPr>
          <w:color w:val="000000"/>
          <w:sz w:val="24"/>
          <w:szCs w:val="24"/>
        </w:rPr>
        <w:t xml:space="preserve">The agencies of the bands strive to create a sense of close pararesocial contact with their fans. After all, the closer the relationship, the more they are willing to spend on their favourite.</w:t>
      </w:r>
      <w:r>
        <w:rPr>
          <w:color w:val="000000"/>
          <w:sz w:val="24"/>
          <w:szCs w:val="24"/>
        </w:rPr>
        <w:br/>
        <w:t xml:space="preserve">Many companies exploit this devotion to expand their target audience and increase their revenues through co-branding.</w:t>
      </w:r>
      <w:r>
        <w:rPr>
          <w:color w:val="000000"/>
          <w:sz w:val="24"/>
          <w:szCs w:val="24"/>
        </w:rPr>
        <w:br/>
        <w:t xml:space="preserve">In my research, I explore this through the example of the boy band BTS. The question of my research is how their perception influences fans when buying K-pop related products. I conducted my empirical research by means of a questionnaire, asking the domestic K-pop community about their attitudes towards BTS, as well as their perceptions of Samsung and McDonald's, with whom the band has launched a joint product.</w:t>
      </w:r>
    </w:p>
    <w:p>
      <w:pPr>
        <w:widowControl w:val="on"/>
        <w:pBdr/>
        <w:spacing w:before="240" w:after="240" w:line="240" w:lineRule="auto"/>
        <w:ind w:left="0" w:right="0"/>
        <w:jc w:val="left"/>
      </w:pPr>
      <w:r>
        <w:rPr>
          <w:color w:val="000000"/>
          <w:sz w:val="24"/>
          <w:szCs w:val="24"/>
        </w:rPr>
        <w:t xml:space="preserve">I tested four hypotheses, two of which were subjected to cross-tabulation analysis in SPSS based on the statistical data I received for my questionnaire. I examined which level of parasympathy was the strongest and then drew conclusions about the relationship between levels of parasympathy and propensity to buy.</w:t>
      </w:r>
      <w:r>
        <w:rPr>
          <w:color w:val="000000"/>
          <w:sz w:val="24"/>
          <w:szCs w:val="24"/>
        </w:rPr>
        <w:br/>
        <w:t xml:space="preserve">And for the other two hypotheses, I compared the distribution data and came to conclusions about the perception of Samsung and McDonald's among fans as a result of the impact of the collaborations.</w:t>
      </w:r>
      <w:r>
        <w:rPr>
          <w:color w:val="000000"/>
          <w:sz w:val="24"/>
          <w:szCs w:val="24"/>
        </w:rPr>
        <w:br/>
        <w:t xml:space="preserve">In my research, I found that the level of fanhood influences purchases, i.e., those who experience stronger fanhood are more willing to purchase such products than their counterparts who experience lower levels of fanhood. With regard to co-branding, it has been found that, even if such a collaboration may arouse the interest of fans, it does not change their opinion of the foreign brand in the long run. The main reasons for this are poor implementation or the exorbitant price asked for the product.</w:t>
      </w:r>
    </w:p>
    <w:p>
      <w:pPr>
        <w:widowControl w:val="on"/>
        <w:pBdr/>
        <w:spacing w:before="240" w:after="240" w:line="240" w:lineRule="auto"/>
        <w:ind w:left="0" w:right="0"/>
        <w:jc w:val="left"/>
      </w:pPr>
      <w:r>
        <w:rPr>
          <w:color w:val="000000"/>
          <w:sz w:val="24"/>
          <w:szCs w:val="24"/>
        </w:rPr>
        <w:t xml:space="preserve">Keywords: k-pop, parasocial relationship, merchandising, co-branding, consumer behaviour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04021">
    <w:multiLevelType w:val="hybridMultilevel"/>
    <w:lvl w:ilvl="0" w:tplc="10368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04021">
    <w:abstractNumId w:val="337040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7480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