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VARGOVICS</w:t>
            </w:r>
          </w:p>
          <w:p w:rsidR="00C275A3" w:rsidRDefault="00186641" w:rsidP="00C275A3">
            <w:pPr>
              <w:pStyle w:val="Hallgatokepzes"/>
            </w:pPr>
            <w:r w:rsidRPr="002361E2">
              <w:rPr>
                <w:i/>
              </w:rPr>
              <w:t>vargovicsmate@gmail.com</w:t>
            </w:r>
            <w:r w:rsidRPr="002361E2">
              <w:rPr>
                <w:i/>
              </w:rPr>
              <w:br/>
            </w:r>
            <w:r w:rsidR="00A96AEC">
              <w:t>Finance and Accounting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Szilárd Hegedűs</w:t>
            </w:r>
          </w:p>
          <w:p w:rsidR="00DB4822" w:rsidRDefault="00DB4822" w:rsidP="009763E0">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of hungarian forest management and investigation of its profitability 2015-2021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Domestic forest management is a national economic sector with a centuries-old history, and as time progressed, more and more wide-ranging expectations were placed on it. Forests have gradually expanded their range of uses and now play a multifunctional role for the living world. This makes them particularly important to ensure that the forest area, which covers about one fifth of the country, is managed in a professional and sustainable way. The global challenges of our time, such as climate change, forest fires or excessive deforestation, highlight once again the essential nature of this sector, which is expected to become even more valuable in the future.</w:t>
      </w:r>
      <w:r>
        <w:rPr>
          <w:color w:val="000000"/>
          <w:sz w:val="24"/>
          <w:szCs w:val="24"/>
        </w:rPr>
        <w:br/>
        <w:t xml:space="preserve">Since all these expectations are primarily and directly imposed on forest managers, it is essential to gain a deeper understanding of the situation of the economic operators actively involved in the sector. However, we are talking about an area that is rarely researched. The last such work was carried out for the period 2001-2012, and since then no comprehensive economic analysis has been carried out at sectoral level. The present study therefore fills a gap, particularly in terms of an economic analysis of forestry.</w:t>
      </w:r>
      <w:r>
        <w:rPr>
          <w:color w:val="000000"/>
          <w:sz w:val="24"/>
          <w:szCs w:val="24"/>
        </w:rPr>
        <w:br/>
        <w:t xml:space="preserve">The study aims to present the financial and income situation of companies operating in the forestry sector over the period 2015-2021. A sample of around 1,000 economic operators was selected for the study, which showed continuous activity during the period under study. In addition to the analysis of the reporting data, I was interested in the impact of various factors such as the territorial location, the NACE number and the ownership background.</w:t>
      </w:r>
      <w:r>
        <w:rPr>
          <w:color w:val="000000"/>
          <w:sz w:val="24"/>
          <w:szCs w:val="24"/>
        </w:rPr>
        <w:br/>
        <w:t xml:space="preserve">The data downloaded from the Orbis database was tabulated and subjected to various statistical methods using SPSS, including cluster analysis, analysis of variance and descriptive statistics. In the evaluation of the results, I concluded that the above parameters are of significant importance in terms of economic performance and their role basically determines the performance of companies. The selected sample and the methodology used proved to be suitable for the analysis, which could serve as a basis for further research in the future.</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83075">
    <w:multiLevelType w:val="hybridMultilevel"/>
    <w:lvl w:ilvl="0" w:tplc="94174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83075">
    <w:abstractNumId w:val="91983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781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