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MARK SARKADI</w:t>
            </w:r>
          </w:p>
          <w:p w:rsidR="00C275A3" w:rsidRDefault="00186641" w:rsidP="00C275A3">
            <w:pPr>
              <w:pStyle w:val="Hallgatokepzes"/>
            </w:pPr>
            <w:r w:rsidRPr="002361E2">
              <w:rPr>
                <w:i/>
              </w:rPr>
              <w:t>marci.sarkadi@gmail.com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Vanda Papp</w:t>
            </w:r>
          </w:p>
          <w:p w:rsidR="00DB4822" w:rsidRDefault="00DB4822" w:rsidP="009763E0">
            <w:pPr>
              <w:pStyle w:val="Konzulensektitulus"/>
            </w:pPr>
            <w:r w:rsidRPr="00DB4822">
              <w:t>College 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personality of brands and the significance of brand image on consumers’ own behaviour and personality.</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personality of brands and the significance of brand image on consumers’ own behaviour and personality.</w:t>
      </w:r>
    </w:p>
    <w:p>
      <w:pPr>
        <w:widowControl w:val="on"/>
        <w:pBdr/>
        <w:spacing w:before="240" w:after="240" w:line="240" w:lineRule="auto"/>
        <w:ind w:left="0" w:right="0"/>
        <w:jc w:val="left"/>
      </w:pPr>
      <w:r>
        <w:rPr>
          <w:color w:val="000000"/>
          <w:sz w:val="24"/>
          <w:szCs w:val="24"/>
        </w:rPr>
        <w:t xml:space="preserve">All huge brands have a certain outlook or image. They communicate their values to the public through their brand identity, which includes the logo the colour scheme, the basic shapes used in the design, the uniform of the staff, the layout and interior design of the retail outlets, the visual materials scattered around the stores in the form of sales signs, promotional banners etc. Even the salespeople’s communication style, weather it is formal or informal “laid-back” says a lot about a business and a brand. E.g.: Apple and Ikea are both famous for their friendly, informal, casual staff members. Based on all of these attributes, consumers form an image of each and every brand and they will decide, weather they like to be associated with them or not. The buyers don’t purchase a certain product (e.g.: smart phone) from a certain brand (e.g.: Apple) only for the price or the characteristics of the product itself. Consumers purchase certain brands and shop at certain locations while they boycott others because they would like to be part of a group. They don’t buy goods and services, they buy lifestyles and ultimately parts of their personalities.</w:t>
      </w:r>
    </w:p>
    <w:p>
      <w:pPr>
        <w:widowControl w:val="on"/>
        <w:pBdr/>
        <w:spacing w:before="240" w:after="240" w:line="240" w:lineRule="auto"/>
        <w:ind w:left="0" w:right="0"/>
        <w:jc w:val="left"/>
      </w:pPr>
      <w:r>
        <w:rPr>
          <w:color w:val="000000"/>
          <w:sz w:val="24"/>
          <w:szCs w:val="24"/>
        </w:rPr>
        <w:t xml:space="preserve">I am (as the researcher) a strong believer that most of our personality traits come from brands and stores we shop at and we adapt their image and archetype to our own. This topic is rather fascinating in my opinion and many small brands are unaware of this phenomenon, even though they could capitalize on it just like huge brands (Apple) do.</w:t>
      </w:r>
    </w:p>
    <w:p>
      <w:pPr>
        <w:widowControl w:val="on"/>
        <w:pBdr/>
        <w:spacing w:before="240" w:after="240" w:line="240" w:lineRule="auto"/>
        <w:ind w:left="0" w:right="0"/>
        <w:jc w:val="left"/>
      </w:pPr>
      <w:r>
        <w:rPr>
          <w:color w:val="000000"/>
          <w:sz w:val="24"/>
          <w:szCs w:val="24"/>
        </w:rPr>
        <w:t xml:space="preserve">The leading aims of this paper are to observe and find out the percentage of consumers’ whose personality traits are in line with the brands they like / use; to be able to identify the biggest companies who influence consumers the most; to find out why the public and consumers are attracted to certain brands and are repelled by others; look into the tools that companies use to build their brand archetypes in a way that is appealing to society; be able to come up with some simple rules, or a so called “formula” that can be used by smaller start up brands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12783">
    <w:multiLevelType w:val="hybridMultilevel"/>
    <w:lvl w:ilvl="0" w:tplc="33039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12783">
    <w:abstractNumId w:val="54312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241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