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HORVÁTH ANNA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horvathannaflora@gmail.com</w:t>
            </w:r>
            <w:r w:rsidRPr="002361E2">
              <w:rPr>
                <w:i/>
              </w:rPr>
              <w:br/>
            </w:r>
            <w:r w:rsidR="00A96AEC">
              <w:t>Irodalom- és Kultúratudomány</w:t>
            </w:r>
            <w:r w:rsidR="00A96AEC">
              <w:br/>
            </w:r>
            <w:r w:rsidR="00E77B23">
              <w:t>MA, 13.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Simon Attila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Szöveg a hálóban. A hipertext irodalomelméleti és kultúratudományos mérlege és a hipertextualitás vizsgálata Farkas Péter Gólem című szövegében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Farkas Péter Gólem című hipertext szövegét, illetve a hipertext műfaját/médiumát vizsgálom. A dolgozat első három fejezetében azt vázolom, milyen kulturális és történeti diskurzusok mentén lehet elbeszélni a hipertext megszületését. A műfajt/médiumot körülölelő diskurzusok felvázolását követően megkísérlek választ adni arra, melyek azok az irodalomelméleti perspektívák, amelyeken keresztül a legtermékenyebben nyúlhatunk a jelenséghez. Emellett a hipertext újszerűségének mértékét, az irodalmi tradícióhoz való viszonyát is megpróbálom körüljárni. Rámutatok, hogy a hipertext legfőbb narratív sajátossága talán a megalkotottság feltárásában, a gépszerűen építkező jellegben, a konstruktum vázának megmutatásában ragadható meg.</w:t>
      </w:r>
      <w:r>
        <w:rPr>
          <w:color w:val="000000"/>
          <w:sz w:val="24"/>
          <w:szCs w:val="24"/>
        </w:rPr>
        <w:br/>
        <w:t xml:space="preserve">Automatizált hajtások gyors szaporodása érhető tetten Farkas Péter Gólemében is. A műben elsősorban annak a gólem-mitologémához való viszonyát, médium és tartalom szoros összefonódását és az elbeszélő paranoid beszédmódját elemzem. Továbbá azt vizsgálom, hogy mindezt hogyan képes megjeleníteni a rizómatikus hipertext. Farkas műve nagymértékben épít a médium adta lehetőségekre, és egy sajátos kísérleti műfajt alkot. A gólemtörténet egyfajta nyelvi paranoia megjelenítésévé válik, amelyben a lény (a szöveg) a pókháló, a mandala, a rizómagyökér szerkezetével írható le legjobban. Az emberi gondolkodás részben poszthumán módon kereteződik, a szöveg irodalmi gépezetté válik; ugyanakkor a mű visszanyúl a mitológiai tradíció és az oralitás alapjellegzetességeihez is. Az új médium és az ősi toposz találkozása, folyamatos ütköztetése kelti életre a gólemet.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3627030">
    <w:multiLevelType w:val="hybridMultilevel"/>
    <w:lvl w:ilvl="0" w:tplc="4427030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3627030">
    <w:abstractNumId w:val="136270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8713230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