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MOHÁCSI ORSOLYA ANNA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orsolya.mohacsi@gmail.com</w:t>
            </w:r>
            <w:r w:rsidRPr="002361E2">
              <w:rPr>
                <w:i/>
              </w:rPr>
              <w:br/>
            </w:r>
            <w:r w:rsidR="00A96AEC">
              <w:t>angol nyelv és kultúra, magyartanár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Kulcsár-Szabó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Metszéspontok és identitáskonstrukciók családtörténeti narratívában. Jonathan Franzen Keresztutak című regényének és Oravecz Imre A rög gyermekei című trilógiájának összehasonlítása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Jonathan Franzen Keresztutak című regényét és Oravecz Imre A rög gyermekei</w:t>
      </w:r>
      <w:r>
        <w:rPr>
          <w:color w:val="000000"/>
          <w:sz w:val="24"/>
          <w:szCs w:val="24"/>
        </w:rPr>
        <w:br/>
        <w:t xml:space="preserve">című trilógiáját hasonlítom össze. Összesen négy regényt körül járva mutatom be a</w:t>
      </w:r>
      <w:r>
        <w:rPr>
          <w:color w:val="000000"/>
          <w:sz w:val="24"/>
          <w:szCs w:val="24"/>
        </w:rPr>
        <w:br/>
        <w:t xml:space="preserve">családregény műfajának tulajdonságait. A két szövegvilág egy-egy család nemzedékeken át</w:t>
      </w:r>
      <w:r>
        <w:rPr>
          <w:color w:val="000000"/>
          <w:sz w:val="24"/>
          <w:szCs w:val="24"/>
        </w:rPr>
        <w:br/>
        <w:t xml:space="preserve">tartó történetét öleli fel, a családok életében hasonló motívumok kapnak fontos szerepet, ezért</w:t>
      </w:r>
      <w:r>
        <w:rPr>
          <w:color w:val="000000"/>
          <w:sz w:val="24"/>
          <w:szCs w:val="24"/>
        </w:rPr>
        <w:br/>
        <w:t xml:space="preserve">dolgozatomban a regények leghangsúlyosabb attribútumait, jellegzetességeit vonom</w:t>
      </w:r>
      <w:r>
        <w:rPr>
          <w:color w:val="000000"/>
          <w:sz w:val="24"/>
          <w:szCs w:val="24"/>
        </w:rPr>
        <w:br/>
        <w:t xml:space="preserve">párhuzamba. Ilyen közös jegy, például az amerikai álom megjelenése, az elbeszélői helyzet</w:t>
      </w:r>
      <w:r>
        <w:rPr>
          <w:color w:val="000000"/>
          <w:sz w:val="24"/>
          <w:szCs w:val="24"/>
        </w:rPr>
        <w:br/>
        <w:t xml:space="preserve">játékossága, az újrealizmus jellemzői, a transzgenerációs hatások reprezentálása, a közösség</w:t>
      </w:r>
      <w:r>
        <w:rPr>
          <w:color w:val="000000"/>
          <w:sz w:val="24"/>
          <w:szCs w:val="24"/>
        </w:rPr>
        <w:br/>
        <w:t xml:space="preserve">szervező erejének jelenléte, illetve a beszélő földrajz jelentősége. Ezenkívül fontos szerepet kap</w:t>
      </w:r>
      <w:r>
        <w:rPr>
          <w:color w:val="000000"/>
          <w:sz w:val="24"/>
          <w:szCs w:val="24"/>
        </w:rPr>
        <w:br/>
        <w:t xml:space="preserve">dolgozatomban az, hogy a szövegvilágokban a család többféleképpen jelenik meg, úgy, mint a</w:t>
      </w:r>
      <w:r>
        <w:rPr>
          <w:color w:val="000000"/>
          <w:sz w:val="24"/>
          <w:szCs w:val="24"/>
        </w:rPr>
        <w:br/>
        <w:t xml:space="preserve">szereplők szerveződésének ereje, illetve mint a tudás és a hagyományok fő átörökítő eszköze.</w:t>
      </w:r>
      <w:r>
        <w:rPr>
          <w:color w:val="000000"/>
          <w:sz w:val="24"/>
          <w:szCs w:val="24"/>
        </w:rPr>
        <w:br/>
        <w:t xml:space="preserve">Megfigyelhető a család mint funkcionális és diszfunkcionális intézmény a tagjainak attitűdjén</w:t>
      </w:r>
      <w:r>
        <w:rPr>
          <w:color w:val="000000"/>
          <w:sz w:val="24"/>
          <w:szCs w:val="24"/>
        </w:rPr>
        <w:br/>
        <w:t xml:space="preserve">keresztül. Dolgozatom fő célja, hogy a kortárs szövegvilágokon keresztül kísérletet tegyen a</w:t>
      </w:r>
      <w:r>
        <w:rPr>
          <w:color w:val="000000"/>
          <w:sz w:val="24"/>
          <w:szCs w:val="24"/>
        </w:rPr>
        <w:br/>
        <w:t xml:space="preserve">családregény műfajának szélesebb körű bemutatására.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458356">
    <w:multiLevelType w:val="hybridMultilevel"/>
    <w:lvl w:ilvl="0" w:tplc="359210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458356">
    <w:abstractNumId w:val="1645835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42338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