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MOLNÁR MÍRA</w:t>
            </w:r>
          </w:p>
          <w:p w:rsidR="00C275A3" w:rsidRDefault="00186641" w:rsidP="00C275A3">
            <w:pPr>
              <w:pStyle w:val="Hallgatokepzes"/>
            </w:pPr>
            <w:r w:rsidRPr="002361E2">
              <w:rPr>
                <w:i/>
              </w:rPr>
              <w:t>moln.mira.mm@gmail.com</w:t>
            </w:r>
            <w:r w:rsidRPr="002361E2">
              <w:rPr>
                <w:i/>
              </w:rPr>
              <w:br/>
            </w:r>
            <w:r w:rsidR="00A96AEC">
              <w:t>Magyar nyelv és irodalom, történelem és állampolgári ismeretek tanára</w:t>
            </w:r>
            <w:r w:rsidR="00A96AEC">
              <w:br/>
            </w:r>
            <w:r w:rsidR="00E77B23">
              <w:t>Osztatlan, 7.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Murzsa Tímea</w:t>
            </w:r>
          </w:p>
          <w:p w:rsidR="00DB4822" w:rsidRDefault="00DB4822" w:rsidP="009763E0">
            <w:pPr>
              <w:pStyle w:val="Konzulensektitulus"/>
            </w:pPr>
            <w:r w:rsidRPr="00DB4822">
              <w:t>egyetemi 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Prózapoétikai összefüggések és a nevetés jelenségének vizsgálata Füst Milán Nevetők című kisregényében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 a Prózapoétikai összefüggések és a nevetés jelenségének vizsgálata Füst Milán Nevetők című kisregényében című OTDK dolgozathoz</w:t>
      </w:r>
    </w:p>
    <w:p>
      <w:pPr>
        <w:widowControl w:val="on"/>
        <w:pBdr/>
        <w:spacing w:before="240" w:after="240" w:line="240" w:lineRule="auto"/>
        <w:ind w:left="0" w:right="0"/>
        <w:jc w:val="left"/>
      </w:pPr>
      <w:r>
        <w:rPr>
          <w:color w:val="000000"/>
          <w:sz w:val="24"/>
          <w:szCs w:val="24"/>
        </w:rPr>
        <w:br/>
        <w:t xml:space="preserve">Dolgozatomban a Nevetők című kisregényben alkalmazott prózapoétikai összefüggéseket vizsgáltam. Összekapcsoltam az alkalmazott elbeszéléstechnikát, a megjelenített motívumrendszer, a lélektaniság és a szereplők között kialakuló kapcsolati hálózat vonatkozásaival. Bemutattam a szöveg narratív szintjeit, melynek során kitértem az extradiegetikus és az intradiegetikus elbeszélők szólamainak elemzésére. Tárgyaltam a homodiegetikus elbeszélők között húzódó párhuzamosságot és ennek tükrében vizsgáltam a regény lehetséges analitikus értelmezését. A regény és lehetséges szövegváltozatainak elemzésével a következő kérdések megválaszolására törekedtem: Hogyan jellemezhető a Nevetők című regény elbeszéléstechnikája? Milyen típusú elbeszélőket jelenít meg Füst? Milyen párhuzamos motívumokat fedezhetünk fel az extradiegetikus elbeszélő és az intradiegetikus narrátor szólamai között? Hogyan befolyásolhatja, alakíthatja az elbeszélés rétegeinek jellegzetes felépítése a regény lélektani értelmezését? Milyen módon alakulnak a szereplők közötti kapcsolatok? Minek a kifejezőeszköze a nevetés a regényben? Hogyan jön létre egy olyan komplex kompozíció, melynek a nevetés a szervezőeleme?</w:t>
      </w:r>
      <w:r>
        <w:rPr>
          <w:color w:val="000000"/>
          <w:sz w:val="24"/>
          <w:szCs w:val="24"/>
        </w:rPr>
        <w:br/>
        <w:t xml:space="preserve">Ezen kérdések mentén arra az eredményre jutottam, hogy a megválasztott elbeszélésmód illeszkedik a kialakított motívumhálózat, a szereplők közti merev viszonyrendszer és a lehetséges lélektani olvasat aspektusaihoz. Alátámasztottam, hogy a narratológiai szempontok segítségével a kétféle elbeszélői szint egyszerre párhuzamos és ellentétes jelleget mutat. Az elbeszélésmód, a motívumok, a lélektaniság és a szereplők közti hierarchia vizsgálata során levont következtetéseket a regény egészét meghatározó nevetés jelenségének elemzésével árnyaltam, mely során megállapíthatóvá vált, hogy a nevetés a prózapoétikai egység egyik legfontosabb szervezőeleme.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41623">
    <w:multiLevelType w:val="hybridMultilevel"/>
    <w:lvl w:ilvl="0" w:tplc="25273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41623">
    <w:abstractNumId w:val="599416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801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