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BIANKA SUSÁNYI</w:t>
            </w:r>
          </w:p>
          <w:p w:rsidR="00C275A3" w:rsidRDefault="00186641" w:rsidP="00C275A3">
            <w:pPr>
              <w:pStyle w:val="Hallgatokepzes"/>
            </w:pPr>
            <w:r w:rsidRPr="002361E2">
              <w:rPr>
                <w:i/>
              </w:rPr>
              <w:t>susanyibianka@gmail.com</w:t>
            </w:r>
            <w:r w:rsidRPr="002361E2">
              <w:rPr>
                <w:i/>
              </w:rPr>
              <w:br/>
            </w:r>
            <w:r w:rsidR="00A96AEC">
              <w:t>Finance and Accounting</w:t>
            </w:r>
            <w:r w:rsidR="00A96AEC">
              <w:br/>
            </w:r>
            <w:r w:rsidR="00E77B23">
              <w:t>BSc, 5.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Eleonóra Budai Dr. </w:t>
            </w:r>
          </w:p>
          <w:p w:rsidR="00DB4822" w:rsidRDefault="00DB4822" w:rsidP="009763E0">
            <w:pPr>
              <w:pStyle w:val="Konzulensektitulus"/>
            </w:pPr>
            <w:r w:rsidRPr="00DB4822">
              <w:t>	 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affecting the functioning of Hungarian agriculture today – in particular the effects of COVID-19 and the war in Ukraine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research, I examined the factors affecting agriculture. At both sectoral and corporate levels, I was looking for answers to two main research questions:</w:t>
      </w:r>
      <w:r>
        <w:rPr>
          <w:color w:val="000000"/>
          <w:sz w:val="24"/>
          <w:szCs w:val="24"/>
        </w:rPr>
        <w:br/>
        <w:t xml:space="preserve">- How has the COVID-19 pandemic affected agriculture?</w:t>
      </w:r>
      <w:r>
        <w:rPr>
          <w:color w:val="000000"/>
          <w:sz w:val="24"/>
          <w:szCs w:val="24"/>
        </w:rPr>
        <w:br/>
        <w:t xml:space="preserve">- How does the ongoing Russo-Ukrainian war affect Hungarian agriculture?</w:t>
      </w:r>
      <w:r>
        <w:rPr>
          <w:color w:val="000000"/>
          <w:sz w:val="24"/>
          <w:szCs w:val="24"/>
        </w:rPr>
        <w:br/>
        <w:t xml:space="preserve">I have formulated a further 23 sub-questions related to the main issues.</w:t>
      </w:r>
      <w:r>
        <w:rPr>
          <w:color w:val="000000"/>
          <w:sz w:val="24"/>
          <w:szCs w:val="24"/>
        </w:rPr>
        <w:br/>
        <w:t xml:space="preserve">In order to answer the research questions, I conducted primary as well as secondary research. In the course of my secondary research, I collected and studied literature materials, statistical analyses and data related to the topic. Within the framework of my primary research, I conducted a semi-structured in-depth interview with the company's economic and land managers at an agricultural enterprise in Baranya County.</w:t>
      </w:r>
      <w:r>
        <w:rPr>
          <w:color w:val="000000"/>
          <w:sz w:val="24"/>
          <w:szCs w:val="24"/>
        </w:rPr>
        <w:br/>
        <w:t xml:space="preserve">As a result of the two factors examined, impacts in the field of agriculture could be identified at both sectoral and company levels. These include, among others, significant price increases, delays in futures activities, and procurement problems. The impact has been the decline in GDP, the increase in production costs and stagnation in the field of employment. It was justified to look for new markets, suppliers and partners. And digitalization has been accelerated by COVID-19, with online sales coming to the fore. Administration, negotiations and meetings have also moved online. Despite the pandemic, investments were successfully made in the company under investigation. However, both here and in the field of online sales, there is a difference from what we have seen in the company and in the sector. From the company-wide interviews, a case-study-like picture emerges of operations during the pandemic.</w:t>
      </w:r>
      <w:r>
        <w:rPr>
          <w:color w:val="000000"/>
          <w:sz w:val="24"/>
          <w:szCs w:val="24"/>
        </w:rPr>
        <w:br/>
        <w:t xml:space="preserve">The results of the research can serve as a basis for further analysis and be useful for both decision-makers and researchers, as well as record industry-wide and corporate events of the COVID-19 period as a period piece.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22769">
    <w:multiLevelType w:val="hybridMultilevel"/>
    <w:lvl w:ilvl="0" w:tplc="15429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22769">
    <w:abstractNumId w:val="42622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045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