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DOROTTYA TURI</w:t>
            </w:r>
          </w:p>
          <w:p w:rsidR="00C275A3" w:rsidRDefault="00186641" w:rsidP="00C275A3">
            <w:pPr>
              <w:pStyle w:val="Hallgatokepzes"/>
            </w:pPr>
            <w:r w:rsidRPr="002361E2">
              <w:rPr>
                <w:i/>
              </w:rPr>
              <w:t>dorkaturi@gmail.com</w:t>
            </w:r>
            <w:r w:rsidRPr="002361E2">
              <w:rPr>
                <w:i/>
              </w:rPr>
              <w:br/>
            </w:r>
            <w:r w:rsidR="00A96AEC">
              <w:t>Business Administration and Management</w:t>
            </w:r>
            <w:r w:rsidR="00A96AEC">
              <w:br/>
            </w:r>
            <w:r w:rsidR="00E77B23">
              <w:t>BSc, 7.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Dóra Longauer</w:t>
            </w:r>
          </w:p>
          <w:p w:rsidR="00DB4822" w:rsidRDefault="00DB4822" w:rsidP="009763E0">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GLOBAL CHIP SHORTAGE ON THE DOMESTIC AUTOMOTIVE INDUSTRY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examined the situation of the Hungarian automotive industry in light of the pandemic and the global chip shortage, which have been the biggest challenges in this sector in recent years. First, I explained the theories related to supply chain management and production systems, which are most related to the topic, then I presented the main characteristics of the semiconductor industry and revealed the causes and consequences of the chip shortage. After that, in my empirical research, I examined the changes in the automotive industry through statistics. I analyzed the change in the volume index of the turnover of motor vehicles and vehicle parts, and then the change in the sales turnover of new and used motor vehicles and motorcycles between 2018 and 2021. In addition, I examined the four multinational OEM manufacturing companies in the period between 2018-2021: Audi Hungaria Zrt., Mercedes-Benz Manufacturing Hungary Kft., Magyar Suzuki Zrt. and Opel Szentgotthárd Autóipari Kft. Based on the data available in the financial reports (balance sheet and profit and loss statement), I presented the change in the property, financial and income situation and efficiency of these enterprises by calculating and analyzing various indicators. With the help of this analysis, I looked for the answer to whether the negative consequences of the pandemic and the lack of chips can be discovered in these data and in the indicators I calculated. Basically, before the examination, I assumed negative changes, but in the end this was not fully confirmed, in fact, in several cases I discovered positive changes.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12876">
    <w:multiLevelType w:val="hybridMultilevel"/>
    <w:lvl w:ilvl="0" w:tplc="77903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12876">
    <w:abstractNumId w:val="942128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9480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