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MARTIN HÁRI</w:t>
            </w:r>
          </w:p>
          <w:p w:rsidR="00C275A3" w:rsidRDefault="00186641" w:rsidP="00C275A3">
            <w:pPr>
              <w:pStyle w:val="Hallgatokepzes"/>
            </w:pPr>
            <w:r w:rsidRPr="002361E2">
              <w:rPr>
                <w:i/>
              </w:rPr>
              <w:t>harimartin37@gmail.com</w:t>
            </w:r>
            <w:r w:rsidRPr="002361E2">
              <w:rPr>
                <w:i/>
              </w:rPr>
              <w:br/>
            </w:r>
            <w:r w:rsidR="00A96AEC">
              <w:t>Commerce and Marketing</w:t>
            </w:r>
            <w:r w:rsidR="00A96AEC">
              <w:br/>
            </w:r>
            <w:r w:rsidR="00E77B23">
              <w:t>BSc, 6.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Beatrix Lányi</w:t>
            </w:r>
          </w:p>
          <w:p w:rsidR="00DB4822" w:rsidRDefault="00DB4822" w:rsidP="009763E0">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FORMATION OF VOLKSWAGEN AG AND STRATEGIC ALLIANCES OF VW AG BRANDS. HOW REACT THIS BRANDS TO TRENDS OF AUTOMOTIVE INDUSTRY?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examined the position of the five brands of the Volkswagen concern (VW, Skoda, SEAT, Audi, Cupra) on the market, their relationships with each other and how they responded to market changes. I also researched how these brands reacted tot he trends of automotive industry.</w:t>
      </w:r>
      <w:r>
        <w:rPr>
          <w:color w:val="000000"/>
          <w:sz w:val="24"/>
          <w:szCs w:val="24"/>
        </w:rPr>
        <w:br/>
        <w:t xml:space="preserve">In the course of my research, I used specialist books and specialized journals which can be founds in the EBSCO database for the literature review part. My primary research looked like I got in touch with managers of Audi Hungária and Porsche Hungária through LinkedIn and conducted in-depth interviews with them.</w:t>
      </w:r>
      <w:r>
        <w:rPr>
          <w:color w:val="000000"/>
          <w:sz w:val="24"/>
          <w:szCs w:val="24"/>
        </w:rPr>
        <w:br/>
        <w:t xml:space="preserve">Among the results of my research, it can be mentioned that the brands mostly respond to the current trends of the automotive industry. Also, one of the biggest results of my thesis is the discovery that the SEAT brand will probably be replaced by the Cupra. This transformation can be seen from both the corporate side and the consumer side. After all, the majority of SEAT factories resources are commited tot he production of Cupras, and consumers also have a greater demand for the Cupra.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08091">
    <w:multiLevelType w:val="hybridMultilevel"/>
    <w:lvl w:ilvl="0" w:tplc="21866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08091">
    <w:abstractNumId w:val="38108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208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