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ANDRÁSOFSZKY MÁTÉ GERGŐ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sofszkymate@gmail.com</w:t>
            </w:r>
            <w:r w:rsidRPr="002361E2">
              <w:rPr>
                <w:i/>
              </w:rPr>
              <w:br/>
            </w:r>
            <w:r w:rsidR="00A96AEC">
              <w:t>Pénzügy számvitel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BALLA ALEXANDER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alexander200182@gmail.com</w:t>
            </w:r>
            <w:r w:rsidRPr="002361E2">
              <w:rPr>
                <w:i/>
              </w:rPr>
              <w:br/>
            </w:r>
            <w:bookmarkEnd w:id="1"/>
            <w:r w:rsidR="00C275A3">
              <w:t>Pénzügy számvitel</w:t>
            </w:r>
            <w:r w:rsidR="00A96AEC">
              <w:br/>
              <w:t>BSc, 5. félév</w:t>
            </w:r>
          </w:p>
          <w:p w:rsidR="00DB4822" w:rsidRDefault="00DB4822" w:rsidP="004D7940">
            <w:pPr>
              <w:pStyle w:val="Hallgatointezmeny-kar"/>
            </w:pPr>
            <w:r>
              <w:t>Pécsi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Közgazdaságtudományi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Czigler Enikő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PTE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koronavírus járvány hatásai a videójátékok területén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Kutatásunk során három kérdésre keressük a választ. Az első kutatásunk az adott cég játékainak napi felhasználószáma és az adott cég napi árfolyama közötti ok-okozati kapcsolat meglétét vizsgálta. Ezt a kutatást 4 szűkölő, egymást átfedő intervallumban mind a cégek aggregált és külön-külön videójátékokra lebontott játékosszámaival is elvégeztük. A második kutatási kérdésünkben a kapcsolatot keressük az összes koronavírusos eset és az általunk kutatott cégek játékosszámai között. Ebben a kutatási kérdésben az elsővel szemben azonban csak 3 intervallumra terjedt ki a vizsgálatunk. Az első és második kutatási kérdésünk megválaszolására egységesen Granger-oksági tesztet használtunk, mint kutatásmódszertan. A Granger-oksági teszt tulajdonképpen nem más, mint egy F-próba, melynek nullhipotézise, hogy a vizsgált okozati változóra a modell becslése alapján felírt egyenletben oksági tényezőként tesztelt változó minden késleltetett értékhez tartozó paraméter nem különbözik szignifikánsan nullától. Az okság akkor áll fenn, ha ez a nullhipotézis elutasításra kerül. Harmadik kutatási pontunkban egy gyakran használt módszer az eseményvizsgálat (event study) segítségével vizsgáljuk az árfolyamot és a koronavírusos eseteket. Ezzel a módszerrel a kérdésben az abnormális hozamokat szerettük volna vizsgálni 50 nappal a WHO által 2020. március 11.-én kihirdetett koronavírusjárvány előtt és után.</w:t>
      </w:r>
      <w:r>
        <w:rPr>
          <w:color w:val="000000"/>
          <w:sz w:val="24"/>
          <w:szCs w:val="24"/>
        </w:rPr>
        <w:br/>
        <w:t xml:space="preserve">A tőzsdei árfolyamok és az elemzett játékok össz- és részfelhasználószámai közötti kapcsolat elemzése kapcsán nem igazán találtunk szignifikáns kapcsolatokat. A második kutatási kérdés vizsgálataiban is csalódnunk kellett, mivel csak részlegesen mutatkozott kapcsolat egy-két cég kapcsán. A harmadik és végső kutatásunk során már sikerült bizonyítékot találnunk a koronavírus járvány hatására. Kiderült az általunk választott esemény (2020. március 11.) után sokkal több abnormális hozam keletkezett az általunk vizsgált cégek körében, ha az S&amp;P 500 indexet vesszük benchmarknak, mint előtte.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903086">
    <w:multiLevelType w:val="hybridMultilevel"/>
    <w:lvl w:ilvl="0" w:tplc="874351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903086">
    <w:abstractNumId w:val="8390308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891977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