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MÁTÉ GERGŐ ANDRÁSOFSZKY</w:t>
            </w:r>
          </w:p>
          <w:p w:rsidR="00C275A3" w:rsidRDefault="00186641" w:rsidP="00C275A3">
            <w:pPr>
              <w:pStyle w:val="Hallgatokepzes"/>
            </w:pPr>
            <w:r w:rsidRPr="002361E2">
              <w:rPr>
                <w:i/>
              </w:rPr>
              <w:t>sofszkymate@gmail.com</w:t>
            </w:r>
            <w:r w:rsidRPr="002361E2">
              <w:rPr>
                <w:i/>
              </w:rPr>
              <w:br/>
            </w:r>
            <w:r w:rsidR="00A96AEC">
              <w:t>Finance and accounting</w:t>
            </w:r>
            <w:r w:rsidR="00A96AEC">
              <w:br/>
            </w:r>
            <w:r w:rsidR="00E77B23">
              <w:t>BSc, 5. semester</w:t>
            </w:r>
          </w:p>
          <w:p w:rsidR="00C265CE" w:rsidRPr="009E5FF1" w:rsidRDefault="00E77B23" w:rsidP="009763E0">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ALEXANDER BALLA</w:t>
            </w:r>
          </w:p>
          <w:p w:rsidR="00DB4822" w:rsidRDefault="00186641" w:rsidP="004D7940">
            <w:pPr>
              <w:pStyle w:val="Hallgatokepzes"/>
            </w:pPr>
            <w:bookmarkStart w:id="1" w:name="_GoBack"/>
            <w:r w:rsidRPr="002361E2">
              <w:rPr>
                <w:i/>
              </w:rPr>
              <w:t>alexander200182@gmail.com</w:t>
            </w:r>
            <w:r w:rsidRPr="002361E2">
              <w:rPr>
                <w:i/>
              </w:rPr>
              <w:br/>
            </w:r>
            <w:bookmarkEnd w:id="1"/>
            <w:r w:rsidR="00C275A3">
              <w:t>Finance and accounting</w:t>
            </w:r>
            <w:r w:rsidR="00A96AEC">
              <w:br/>
              <w:t>BSc, 5.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Faculty of Business and Economics</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Enikő Czigler</w:t>
            </w:r>
          </w:p>
          <w:p w:rsidR="00DB4822" w:rsidRDefault="00DB4822" w:rsidP="009763E0">
            <w:pPr>
              <w:pStyle w:val="Konzulensektitulus"/>
            </w:pPr>
            <w:r w:rsidRPr="00DB4822">
              <w:t>PhD student,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coronavirus epidemic on the area of videogames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our research, we are looking for answers to three questions. Our first research examined the existence of a cause-and-effect relationship between the daily number of users of a given company's games and the daily exchange rate of the given company. We carried out this research in 4 narrowing, overlapping intervals with both the aggregated and individual player numbers of the companies broken down into video games. In our second research question, we are looking for the connection between all the coronavirus cases and the player numbers of the companies we are researching. However, in this research question, in contrast to the first, our investigation covered only 3 intervals. To answer our first and second research questions, we uniformly used the Granger causality test as a research methodology. The Granger causality test is actually nothing more than an F-test, the null hypothesis of which is that the variable tested as a causal factor in the equation written on the basis of the model's estimation for the investigated causal variable is not significantly different from zero for all delayed values. Causality exists when this null hypothesis is rejected. In our third research point, we examine the exchange rate and coronavirus cases using an event study, a frequently used method. With this method, we wanted to examine the abnormal returns in the question 50 days before and after the coronavirus epidemic announced by the WHO on March 11, 2020.</w:t>
      </w:r>
      <w:r>
        <w:rPr>
          <w:color w:val="000000"/>
          <w:sz w:val="24"/>
          <w:szCs w:val="24"/>
        </w:rPr>
        <w:br/>
        <w:t xml:space="preserve">In connection with the analysis of the relationship between the stock exchange rates and the total and partial user numbers of the analyzed games, we did not really find any significant relationships. We also had to be disappointed in the investigations of the second research question, as only a partial connection was shown in relation to one or two companies. During our third and final research, we have already managed to find evidence of the impact of the coronavirus epidemic. It turned out that after the event we chose (March 11, 2020), there were many more abnormal returns among the companies we examined, if we take the S&amp;P 500 index as a benchmark, than before.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211951">
    <w:multiLevelType w:val="hybridMultilevel"/>
    <w:lvl w:ilvl="0" w:tplc="792779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211951">
    <w:abstractNumId w:val="302119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61827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