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MOSNITZKA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mosnitzka.anna@gmail.com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Lukovszki Lívia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JÖVEDELEMADÓZÁSI FORMÁK KÖZÖTTI VÁLASZTÁS HATÁSA A KIS- ÉS KÖZÉPVÁLLALATI SZEKTORBAN MŰKÖDŐ VÁLLALKOZÁSOKRA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jövedelemadózási formák közötti választás hatásának a vizsgálatát tűzte ki céljául a KKV szektorban működő vállalatokra nézve. Az elemzés hozzájárul a KKV-k adózási döntéseinek mélyebb megértéséhez, bemutatja sajátos problémáikat és megoldást kínál a szektor helyzetének javítására. A kutatás során az egyéni és társas vállalkozások által választható adózási formák jogszabályi hátterét, a rendelkezésre álló lehetőségeket, illetve az őket terhelő adó- és járulékfizetési kötelezettségeket is részletesen ismertetem.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középpontjában mintavállalkozások állnak, amelyeken keresztül megtapasztalhatja az Olvasó, hogy az egyes jövedelemadózási formák választása mekkora eltérésekkel járhat fizetendő adó- és járulékkötelezettség szempontjából. Öt mintavállalkozás különböző adózási formáját hasonlítottam össze és tártam fel a közöttük lévő különbségeket, amelyek alapján megállapítottam, hogy a vállalkozás sajátosságai alapján melyik adózási forma a legkedvezőbb a számára.</w:t>
      </w:r>
      <w:r>
        <w:rPr>
          <w:color w:val="000000"/>
          <w:sz w:val="24"/>
          <w:szCs w:val="24"/>
        </w:rPr>
        <w:br/>
        <w:t xml:space="preserve">A kutatást az elméleti háttéren kívül gyakorlati tapasztalatokkal is alátámasztottam, melynek keretein belül interjút készítettem négy különböző irodában dolgozó könyvelővel. Az ő tapasztalataik alapján feltártam a szektort értintő problémákat, korlátokat és megoldási javaslatokat fogalmaztam meg az adózási forma választásának az elősegítésére.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 során arra a következtetésre jutottam, hogy a jövedelemadózási formák közötti választásnak rendkívül nagy hatása van a vállalkozások működésének szempontjából. A választáshoz azonban elengedhetetlen, hogy a vállalkozás vezetői tisztában legyenek a cégük működésével, különben a rendelkezésre álló lehetőségek közül nem tudnak megfelelő döntést hozni. Kutatásommal szeretnék iránymutatásként szolgálni azon vállalkozások számára, akik még nem biztosak a döntésükben.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882856">
    <w:multiLevelType w:val="hybridMultilevel"/>
    <w:lvl w:ilvl="0" w:tplc="10492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882856">
    <w:abstractNumId w:val="25882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837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