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BENCE ORBÁN</w:t>
            </w:r>
          </w:p>
          <w:p w:rsidR="00C275A3" w:rsidRDefault="00186641" w:rsidP="00C275A3">
            <w:pPr>
              <w:pStyle w:val="Hallgatokepzes"/>
            </w:pPr>
            <w:r w:rsidRPr="002361E2">
              <w:rPr>
                <w:i/>
              </w:rPr>
              <w:t>orbence95@gmail.com</w:t>
            </w:r>
            <w:r w:rsidRPr="002361E2">
              <w:rPr>
                <w:i/>
              </w:rPr>
              <w:br/>
            </w:r>
            <w:r w:rsidR="00A96AEC">
              <w:t>Finance</w:t>
            </w:r>
            <w:r w:rsidR="00A96AEC">
              <w:br/>
            </w:r>
            <w:r w:rsidR="00E77B23">
              <w:t>MSc, 3.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Vivien Csapi</w:t>
            </w:r>
          </w:p>
          <w:p w:rsidR="00DB4822" w:rsidRDefault="00DB4822" w:rsidP="009763E0">
            <w:pPr>
              <w:pStyle w:val="Konzulensektitulus"/>
            </w:pPr>
            <w:r w:rsidRPr="00DB4822">
              <w:t>associate professor, PTE KTK</w:t>
            </w:r>
          </w:p>
        </w:tc>
      </w:tr>
      <w:tr w:rsidR="00DB4822" w:rsidTr="00DB4822">
        <w:tc>
          <w:tcPr>
            <w:tcW w:w="9854" w:type="dxa"/>
          </w:tcPr>
          <w:p w:rsidR="00DB4822" w:rsidRPr="00DB4822" w:rsidRDefault="00DB4822" w:rsidP="009763E0">
            <w:pPr>
              <w:pStyle w:val="Konzulenseknev"/>
            </w:pPr>
            <w:r w:rsidRPr="00DB4822">
              <w:t>Tímea Eisner</w:t>
            </w:r>
          </w:p>
          <w:p w:rsidR="00DB4822" w:rsidRDefault="00DB4822" w:rsidP="009763E0">
            <w:pPr>
              <w:pStyle w:val="Konzulensektitulus"/>
            </w:pPr>
            <w:r w:rsidRPr="00DB4822">
              <w:t>senior lecturer,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playful approach to financial maths in primary school grades 7 and 8</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Developing financial literacy has become one of the most important issues in education in Hungary and internationally. The financial crisis of 2009, the crisis caused by the coronavirus and the crisis triggered by the Russian-Ukrainian war have shown the need for financial awareness and financial literacy.</w:t>
      </w:r>
    </w:p>
    <w:p>
      <w:pPr>
        <w:widowControl w:val="on"/>
        <w:pBdr/>
        <w:spacing w:before="240" w:after="240" w:line="240" w:lineRule="auto"/>
        <w:ind w:left="0" w:right="0"/>
        <w:jc w:val="left"/>
      </w:pPr>
      <w:r>
        <w:rPr>
          <w:color w:val="000000"/>
          <w:sz w:val="24"/>
          <w:szCs w:val="24"/>
        </w:rPr>
        <w:t xml:space="preserve">Studies have shown that a high proportion of people do not have sufficient financial literacy in terms of quantity and quality, and therefore have low stress tolerance in crisis situations. One of the reasons for this is that financial education has been less widespread in public education in the past, and that those who are more highly educated in this area are less likely to lose or even profit in a crisis situation.</w:t>
      </w:r>
    </w:p>
    <w:p>
      <w:pPr>
        <w:widowControl w:val="on"/>
        <w:pBdr/>
        <w:spacing w:before="240" w:after="240" w:line="240" w:lineRule="auto"/>
        <w:ind w:left="0" w:right="0"/>
        <w:jc w:val="left"/>
      </w:pPr>
      <w:r>
        <w:rPr>
          <w:color w:val="000000"/>
          <w:sz w:val="24"/>
          <w:szCs w:val="24"/>
        </w:rPr>
        <w:br/>
        <w:t xml:space="preserve">In Hungary, since the 2009 crisis, progress has been made in integrating financial mathematics into education. The New National Curriculum 2020 will give a much greater role to financial mathematics concepts and a larger number of lessons to this subject.</w:t>
      </w:r>
    </w:p>
    <w:p>
      <w:pPr>
        <w:widowControl w:val="on"/>
        <w:pBdr/>
        <w:spacing w:before="240" w:after="240" w:line="240" w:lineRule="auto"/>
        <w:ind w:left="0" w:right="0"/>
        <w:jc w:val="left"/>
      </w:pPr>
      <w:r>
        <w:rPr>
          <w:color w:val="000000"/>
          <w:sz w:val="24"/>
          <w:szCs w:val="24"/>
        </w:rPr>
        <w:br/>
        <w:t xml:space="preserve">The paper includes a financial literacy test for 7th-8th graders, which was administered to students in some schools.The results of the tests show that there is a need to increase financial literacy knowledge and develop related curricula.</w:t>
      </w:r>
    </w:p>
    <w:p>
      <w:pPr>
        <w:widowControl w:val="on"/>
        <w:pBdr/>
        <w:spacing w:before="240" w:after="240" w:line="240" w:lineRule="auto"/>
        <w:ind w:left="0" w:right="0"/>
        <w:jc w:val="left"/>
      </w:pPr>
      <w:r>
        <w:rPr>
          <w:color w:val="000000"/>
          <w:sz w:val="24"/>
          <w:szCs w:val="24"/>
        </w:rPr>
        <w:br/>
        <w:t xml:space="preserve">By gamifying the curriculum, lessons are made more enjoyable for students, making it easier for them to learn the material. My thesis includes topics that are covered in grades 7-8, as well as exercises that are realistic and familiar to students.</w:t>
      </w:r>
    </w:p>
    <w:p>
      <w:pPr>
        <w:widowControl w:val="on"/>
        <w:pBdr/>
        <w:spacing w:before="240" w:after="240" w:line="240" w:lineRule="auto"/>
        <w:ind w:left="0" w:right="0"/>
        <w:jc w:val="left"/>
      </w:pPr>
      <w:r>
        <w:rPr>
          <w:color w:val="000000"/>
          <w:sz w:val="24"/>
          <w:szCs w:val="24"/>
        </w:rPr>
        <w:br/>
        <w:t xml:space="preserve">The essay also includes descriptions of some board games that illustrate certain segments of the market, which students can learn about in a playful way. For each of the three games, tasks can be set to help students understand the game itself or to make them think about certain situations.</w:t>
      </w:r>
    </w:p>
    <w:p>
      <w:pPr>
        <w:widowControl w:val="on"/>
        <w:pBdr/>
        <w:spacing w:before="240" w:after="240" w:line="240" w:lineRule="auto"/>
        <w:ind w:left="0" w:right="0"/>
        <w:jc w:val="left"/>
      </w:pPr>
      <w:r>
        <w:rPr>
          <w:color w:val="000000"/>
          <w:sz w:val="24"/>
          <w:szCs w:val="24"/>
        </w:rPr>
        <w:br/>
        <w:t xml:space="preserve">The final part of the paper is a thematic plan, which is also a recommendation to teachers on how to teach mathematics of finance through one of the board games and its modifications. Through it, students can learn by playing games that cover the whole curriculum, thus getting a taste of what is happening in the market.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386709">
    <w:multiLevelType w:val="hybridMultilevel"/>
    <w:lvl w:ilvl="0" w:tplc="625818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386709">
    <w:abstractNumId w:val="43386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5033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