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ATTILA VAJDICS</w:t>
            </w:r>
          </w:p>
          <w:p w:rsidR="00C275A3" w:rsidRDefault="00186641" w:rsidP="00C275A3">
            <w:pPr>
              <w:pStyle w:val="Hallgatokepzes"/>
            </w:pPr>
            <w:r w:rsidRPr="002361E2">
              <w:rPr>
                <w:i/>
              </w:rPr>
              <w:t>attila.vajdics4@gmail.com</w:t>
            </w:r>
            <w:r w:rsidRPr="002361E2">
              <w:rPr>
                <w:i/>
              </w:rPr>
              <w:br/>
            </w:r>
            <w:r w:rsidR="00A96AEC">
              <w:t>Finance and Accounting</w:t>
            </w:r>
            <w:r w:rsidR="00A96AEC">
              <w:br/>
            </w:r>
            <w:r w:rsidR="00E77B23">
              <w:t>BSc, 7.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Ákos Tóth-Pajor</w:t>
            </w:r>
          </w:p>
          <w:p w:rsidR="00DB4822" w:rsidRDefault="00DB4822" w:rsidP="009763E0">
            <w:pPr>
              <w:pStyle w:val="Konzulensektitulus"/>
            </w:pPr>
            <w:r w:rsidRPr="00DB4822">
              <w:t>assistant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Constructing and Managing a Global Stock Portfolio</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construct a robust, long-only, global stock portfolio where exit points are tied to regime-switches. The aim of it is to consistently beat the S&amp;P 500 Index.</w:t>
      </w:r>
      <w:r>
        <w:rPr>
          <w:color w:val="000000"/>
          <w:sz w:val="24"/>
          <w:szCs w:val="24"/>
        </w:rPr>
        <w:br/>
        <w:t xml:space="preserve">The research questions are how we can do that and how can we retain the wealth trajectory.</w:t>
      </w:r>
      <w:r>
        <w:rPr>
          <w:color w:val="000000"/>
          <w:sz w:val="24"/>
          <w:szCs w:val="24"/>
        </w:rPr>
        <w:br/>
        <w:t xml:space="preserve">In Chapter 2, I analyze the normality of global markets. Afterwards, I use different correlation measures to investigate their characteristics. Furthermore, I measure their reactions to volatility shocks arriving from other markets. Finally, I introduce a CAPM-based selection method to identify possibly best performing stocks and a robust downside risk-based weighting method. In Chapter 3, I first introduce the history of the most significant market bubbles since the beginning of the 20th century. Afterwards, I am looking for a method that can identify the pop of market bubbles. I use outlier analytics, change point methods, a test for non-stationarity and a dynamic system model. Finally, I analyze structure of co-movement of the S&amp;P 500 index with other global indices via Wavelet Coherence. I use it to justify why I do not make changes in the weights  during the holding period. The results showed that the world is already far from being Gaussian and correlation between global markets varies significantly over time. The selection method proved to be efficient, however, it did not find worthy investments in all the markets, so I made adjustments in the weights suggested by the MCC portfolio. These adjustents are based on the markets' risk contributions, their reactions to volatility shocks and the number of worthy investments found. The LPPLS model proved to be the most effective in forecasting the pop of bubbles. It provides us enough time to act effectively on our positions. Wavelet Coherence showed there are no serious differences in the co-movement of the S&amp;P 500 and other global indices, so short term changes in equity portfolios are pointless. Provided that we have created a robust, well-diversified allocation initially.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843810">
    <w:multiLevelType w:val="hybridMultilevel"/>
    <w:lvl w:ilvl="0" w:tplc="972116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843810">
    <w:abstractNumId w:val="908438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8660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