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NORBERT BINDICS</w:t>
            </w:r>
          </w:p>
          <w:p w:rsidR="00C275A3" w:rsidRDefault="00186641" w:rsidP="00C275A3">
            <w:pPr>
              <w:pStyle w:val="Hallgatokepzes"/>
            </w:pPr>
            <w:r w:rsidRPr="002361E2">
              <w:rPr>
                <w:i/>
              </w:rPr>
              <w:t>bindicsnorbert97@gmail.com</w:t>
            </w:r>
            <w:r w:rsidRPr="002361E2">
              <w:rPr>
                <w:i/>
              </w:rPr>
              <w:br/>
            </w:r>
            <w:r w:rsidR="00A96AEC">
              <w:t>Finance and accounting</w:t>
            </w:r>
            <w:r w:rsidR="00A96AEC">
              <w:br/>
            </w:r>
            <w:r w:rsidR="00E77B23">
              <w:t>BA, 5.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Szegediné Dr. Lengyel Piroska</w:t>
            </w:r>
          </w:p>
          <w:p w:rsidR="00DB4822" w:rsidRDefault="00DB4822" w:rsidP="009763E0">
            <w:pPr>
              <w:pStyle w:val="Konzulensektitulus"/>
            </w:pPr>
            <w:r w:rsidRPr="00DB4822">
              <w:t>college professor, MILTON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Value and growth stocks, and the strategies that focusing on the process of purchasing them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Due to the high inflation, it is more and more important to efficiently allocate capital in the stock market. In my study, the importance of the fundamental analysis is highlighted, also the principles of Benjamin Graham and Warren Buffet, which are about the process of value investing, are shown in the study. The most important topic is the performance of value and growth stocks. Factors led to the fact that the growth stocks overperformed value stocks in the last couple of years are examined. After the examination of these factors, my personal opinion is provided on how future will shape these factors and what can be the consequence for the performance of value and growth stocks. A macroeconomy analysis is also conducted, where variables, such as GDP growth, inflation, interest rate and unemployment are examined and the environment for investing is described. In the last part of the study, two technology firms are analyzed, HP Inc. and Nvidia. HP is categorized as a value stock, while Nvidia as a growth stock. They are analyzed by passive screeners and an intrinsic value of these companies are also calculated to provide more perspective on the topic of value contra growth stocks.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51293">
    <w:multiLevelType w:val="hybridMultilevel"/>
    <w:lvl w:ilvl="0" w:tplc="59389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51293">
    <w:abstractNumId w:val="354512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2235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