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NYÍRI-NAGY JÓZSEF ISTVÁN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nyirijoci22@gmail.com</w:t>
            </w:r>
            <w:r w:rsidRPr="002361E2">
              <w:rPr>
                <w:i/>
              </w:rPr>
              <w:br/>
            </w:r>
            <w:r w:rsidR="00A96AEC">
              <w:t>szociológia</w:t>
            </w:r>
            <w:r w:rsidR="00A96AEC">
              <w:br/>
            </w:r>
            <w:r w:rsidR="00E77B23">
              <w:t>BA,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Milton Friedman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Laki Ildikó</w:t>
            </w:r>
          </w:p>
          <w:p w:rsidR="00DB4822" w:rsidRDefault="00DB4822" w:rsidP="009763E0">
            <w:pPr>
              <w:pStyle w:val="Konzulensektitulus"/>
            </w:pPr>
            <w:r w:rsidRPr="00DB4822">
              <w:t>főiskolai docens,  Milton Friedman Egyetem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Védjük meg a gyermekeinket! / Az LMBTQI+ közösség társadalmi elfogadottsága az uniós felmérések adatainak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Védjük meg gyermekeinket!</w:t>
      </w:r>
      <w:r>
        <w:rPr>
          <w:color w:val="000000"/>
          <w:sz w:val="24"/>
          <w:szCs w:val="24"/>
        </w:rPr>
        <w:br/>
        <w:t xml:space="preserve">Az LMBTQI+ közösség társadalmi elfogadottsága az uniós felmérési adatok összehasonlító</w:t>
      </w:r>
      <w:r>
        <w:rPr>
          <w:color w:val="000000"/>
          <w:sz w:val="24"/>
          <w:szCs w:val="24"/>
        </w:rPr>
        <w:br/>
        <w:t xml:space="preserve">elemzésében</w:t>
      </w:r>
      <w:r>
        <w:rPr>
          <w:color w:val="000000"/>
          <w:sz w:val="24"/>
          <w:szCs w:val="24"/>
        </w:rPr>
        <w:br/>
        <w:t xml:space="preserve">A dolgozat középpontjában az LMBTQI+ közösséggel kapcsolatos attitűdök változásai és</w:t>
      </w:r>
      <w:r>
        <w:rPr>
          <w:color w:val="000000"/>
          <w:sz w:val="24"/>
          <w:szCs w:val="24"/>
        </w:rPr>
        <w:br/>
        <w:t xml:space="preserve">folyamatai állnak.</w:t>
      </w:r>
      <w:r>
        <w:rPr>
          <w:color w:val="000000"/>
          <w:sz w:val="24"/>
          <w:szCs w:val="24"/>
        </w:rPr>
        <w:br/>
        <w:t xml:space="preserve">Számos elmélet létezik az oktatásról. Egyikük szerint az iskolák célja, hogy felkészítsék a</w:t>
      </w:r>
      <w:r>
        <w:rPr>
          <w:color w:val="000000"/>
          <w:sz w:val="24"/>
          <w:szCs w:val="24"/>
        </w:rPr>
        <w:br/>
        <w:t xml:space="preserve">diákokat a felnőttkorra, hogy hasznos, felelősségteljes és elégedett polgárokká váljanak.</w:t>
      </w:r>
      <w:r>
        <w:rPr>
          <w:color w:val="000000"/>
          <w:sz w:val="24"/>
          <w:szCs w:val="24"/>
        </w:rPr>
        <w:br/>
        <w:t xml:space="preserve">Ennek ellenére az LMBTQI+ közösség tagjait szándékosan kirekesztik, vagy szexuális</w:t>
      </w:r>
      <w:r>
        <w:rPr>
          <w:color w:val="000000"/>
          <w:sz w:val="24"/>
          <w:szCs w:val="24"/>
        </w:rPr>
        <w:br/>
        <w:t xml:space="preserve">irányultságuk miatt pletykák vagy internetes zaklatás célpontjaivá válnak az iskolában is. Sőt,</w:t>
      </w:r>
      <w:r>
        <w:rPr>
          <w:color w:val="000000"/>
          <w:sz w:val="24"/>
          <w:szCs w:val="24"/>
        </w:rPr>
        <w:br/>
        <w:t xml:space="preserve">ők is megpróbálnak túlélni, ahelyett, hogy jelentenék a bántalmazás eseteit a hatóságoknak</w:t>
      </w:r>
      <w:r>
        <w:rPr>
          <w:color w:val="000000"/>
          <w:sz w:val="24"/>
          <w:szCs w:val="24"/>
        </w:rPr>
        <w:br/>
        <w:t xml:space="preserve">vagy a családtagoknak.</w:t>
      </w:r>
      <w:r>
        <w:rPr>
          <w:color w:val="000000"/>
          <w:sz w:val="24"/>
          <w:szCs w:val="24"/>
        </w:rPr>
        <w:br/>
        <w:t xml:space="preserve">A kutatás szemléltetni kívánja a társadalom attitűdjeinek változásait és az elfogadó emberek</w:t>
      </w:r>
      <w:r>
        <w:rPr>
          <w:color w:val="000000"/>
          <w:sz w:val="24"/>
          <w:szCs w:val="24"/>
        </w:rPr>
        <w:br/>
        <w:t xml:space="preserve">jelentőségét, mely a mai társadalomrajz elkészítéséhez elengedhetetlennek tűnik.</w:t>
      </w:r>
      <w:r>
        <w:rPr>
          <w:color w:val="000000"/>
          <w:sz w:val="24"/>
          <w:szCs w:val="24"/>
        </w:rPr>
        <w:br/>
        <w:t xml:space="preserve">A vizsgálat első fázisában tinédzserek és szüleik attitűdmintái kerültek ismertetésre</w:t>
      </w:r>
      <w:r>
        <w:rPr>
          <w:color w:val="000000"/>
          <w:sz w:val="24"/>
          <w:szCs w:val="24"/>
        </w:rPr>
        <w:br/>
        <w:t xml:space="preserve">szociometria és online kérdőív segítségével. Ez operatív okokból – időközben - más irányból</w:t>
      </w:r>
      <w:r>
        <w:rPr>
          <w:color w:val="000000"/>
          <w:sz w:val="24"/>
          <w:szCs w:val="24"/>
        </w:rPr>
        <w:br/>
        <w:t xml:space="preserve">lett megközelítve. A diszkriminációról szóló 2015. és 2019. évi Eurobarométer felmérések és</w:t>
      </w:r>
      <w:r>
        <w:rPr>
          <w:color w:val="000000"/>
          <w:sz w:val="24"/>
          <w:szCs w:val="24"/>
        </w:rPr>
        <w:br/>
        <w:t xml:space="preserve">a rendelkezésre álló adatok másodlagos elemzésének összehasonlítása alapján sikerült a</w:t>
      </w:r>
      <w:r>
        <w:rPr>
          <w:color w:val="000000"/>
          <w:sz w:val="24"/>
          <w:szCs w:val="24"/>
        </w:rPr>
        <w:br/>
        <w:t xml:space="preserve">hipotéziskérdésre választ kapni, melyek közül az egyik a diszkrimináció szintjének folyamatos</w:t>
      </w:r>
      <w:r>
        <w:rPr>
          <w:color w:val="000000"/>
          <w:sz w:val="24"/>
          <w:szCs w:val="24"/>
        </w:rPr>
        <w:br/>
        <w:t xml:space="preserve">növekedése, mind Magyarországon, mind az EU-ban.</w:t>
      </w:r>
      <w:r>
        <w:rPr>
          <w:color w:val="000000"/>
          <w:sz w:val="24"/>
          <w:szCs w:val="24"/>
        </w:rPr>
        <w:br/>
        <w:t xml:space="preserve">Egy másik tény, hogy a transznemű és interszexuális emberek megítélése a leginkább</w:t>
      </w:r>
      <w:r>
        <w:rPr>
          <w:color w:val="000000"/>
          <w:sz w:val="24"/>
          <w:szCs w:val="24"/>
        </w:rPr>
        <w:br/>
        <w:t xml:space="preserve">diszkriminatív. Magyarország a mérések alapján homofób és transzfób államként írható le, de</w:t>
      </w:r>
      <w:r>
        <w:rPr>
          <w:color w:val="000000"/>
          <w:sz w:val="24"/>
          <w:szCs w:val="24"/>
        </w:rPr>
        <w:br/>
        <w:t xml:space="preserve">a kutatás olyan érdekes tényeket is feltár, hogy az általános felfogás addig pozitív, amíg nem</w:t>
      </w:r>
      <w:r>
        <w:rPr>
          <w:color w:val="000000"/>
          <w:sz w:val="24"/>
          <w:szCs w:val="24"/>
        </w:rPr>
        <w:br/>
        <w:t xml:space="preserve">konkretizálódik, úgy, mint a jogok kiterjesztése a házasság intézményében, az LMBTQI+</w:t>
      </w:r>
      <w:r>
        <w:rPr>
          <w:color w:val="000000"/>
          <w:sz w:val="24"/>
          <w:szCs w:val="24"/>
        </w:rPr>
        <w:br/>
        <w:t xml:space="preserve">egyénnel való személyes ismeretség, vagy akár egy családtag előbújása.</w:t>
      </w:r>
      <w:r>
        <w:rPr>
          <w:color w:val="000000"/>
          <w:sz w:val="24"/>
          <w:szCs w:val="24"/>
        </w:rPr>
        <w:br/>
        <w:t xml:space="preserve">A legmegdöbbentőbb adat azonban azoknak a gyerekeknek a száma és létezése, akiket a saját</w:t>
      </w:r>
      <w:r>
        <w:rPr>
          <w:color w:val="000000"/>
          <w:sz w:val="24"/>
          <w:szCs w:val="24"/>
        </w:rPr>
        <w:br/>
        <w:t xml:space="preserve">családjuk Magyarországon kitaszítana vagy elutasítana képzelet szintjén is, abban az esetben,</w:t>
      </w:r>
      <w:r>
        <w:rPr>
          <w:color w:val="000000"/>
          <w:sz w:val="24"/>
          <w:szCs w:val="24"/>
        </w:rPr>
        <w:br/>
        <w:t xml:space="preserve">ha kiderülne, hogy az LMBTQI+ közösséghez tartoznak.</w:t>
      </w:r>
      <w:r>
        <w:rPr>
          <w:color w:val="000000"/>
          <w:sz w:val="24"/>
          <w:szCs w:val="24"/>
        </w:rPr>
        <w:br/>
        <w:t xml:space="preserve">A munka összessége egy újragondolandó társadalomkép felvetítését vízionálja, melyben a</w:t>
      </w:r>
      <w:r>
        <w:rPr>
          <w:color w:val="000000"/>
          <w:sz w:val="24"/>
          <w:szCs w:val="24"/>
        </w:rPr>
        <w:br/>
        <w:t xml:space="preserve">szociális párbeszédnek, valamint a megfelelő törvényeknek elegedhetetlen szerepe van.</w:t>
      </w:r>
      <w:r>
        <w:rPr>
          <w:color w:val="000000"/>
          <w:sz w:val="24"/>
          <w:szCs w:val="24"/>
        </w:rPr>
        <w:br/>
        <w:t xml:space="preserve">KULCSSZAVAK: LMBTQI, nemi kisebbség, attitűdök, előítéletek, esélyegyenlőség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7665957">
    <w:multiLevelType w:val="hybridMultilevel"/>
    <w:lvl w:ilvl="0" w:tplc="6536473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7665957">
    <w:abstractNumId w:val="9766595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4375275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