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DÉCSY GÁBOR</w:t>
            </w:r>
          </w:p>
          <w:p w:rsidR="00C275A3" w:rsidRDefault="00186641" w:rsidP="00C275A3">
            <w:pPr>
              <w:pStyle w:val="Hallgatokepzes"/>
            </w:pPr>
            <w:r w:rsidRPr="002361E2">
              <w:rPr>
                <w:i/>
              </w:rPr>
              <w:t>decsy.gabor84@gmail.com</w:t>
            </w:r>
            <w:r w:rsidRPr="002361E2">
              <w:rPr>
                <w:i/>
              </w:rPr>
              <w:br/>
            </w:r>
            <w:r w:rsidR="00A96AEC">
              <w:t>politikatudományok alapképzési szak </w:t>
            </w:r>
            <w:r w:rsidR="00A96AEC">
              <w:br/>
            </w:r>
            <w:r w:rsidR="00E77B23">
              <w:t>BA, 6. félév</w:t>
            </w:r>
          </w:p>
          <w:p w:rsidR="00C265CE" w:rsidRPr="009E5FF1" w:rsidRDefault="00E77B23" w:rsidP="009763E0">
            <w:pPr>
              <w:pStyle w:val="Hallgatointezmeny-kar"/>
              <w:rPr>
                <w:b/>
                <w:caps/>
              </w:rPr>
            </w:pPr>
            <w:r>
              <w:t>Milton Friedman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Dr.Schottner Krisztina</w:t>
            </w:r>
          </w:p>
          <w:p w:rsidR="00DB4822" w:rsidRDefault="00DB4822" w:rsidP="009763E0">
            <w:pPr>
              <w:pStyle w:val="Konzulensektitulus"/>
            </w:pPr>
            <w:r w:rsidRPr="00DB4822">
              <w:t>egyetemi docens, MILTON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Északi Áramlat Bermuda háromszöge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 központi témája az Északi Áramlat 1és2 gázvezetékek megépülésének körülményeire fókuszál.Ennek értelmében megvizsgáltam Németország,Oroszország és Ukrajna kapcsolatát az európai energetikai kérdések mentén.Elemeztem a témához kapcsolódó Oroszország és Ukrajna között kialakult gázválságokat,továbbá Németország és Oroszország között szorosabbra fűzött gazdasági viszonyt.A három nemzetállam között zajló gazdasági és politikai párbeszéd együttesének komplexitása hozzájárult az Északi Áramlat 1-2 létjogosultságához,így a három ország együttes vizsgálata elválaszthatatlan egymástól ahhoz,hogy a háttérben zajló összetett folyamatokat megértsük. Dolgozatom felépítését időrendi linearitás jellemzi.A kutatói kérdéseim mentén végzett vizsgálat során megállapítottam,Oroszország azon terve,hogy Ukrajnát marginalizálja az energetika terén,2014-re végérvényesen realizálódott.Az Oroszország és Németország közötti stabil gazdasági partnerséget pedig az ukrán gázválságok hatásai erősítették meg,mely során Németország felismerte azt a tényt,hogy a stabil energiaellátás biztosításához szükséges egy ukránját elkerülő gázvezetékrendszer,ami az Északi Áramlat 1 gázvezetékben manifesztálódott.Az Északi Áramlat 1 létjogosultságát az Európai Unió elismerte és támogatta.A kutatásom során arra a megállapításra jutottam, hogy ez a folyamat az unió részéről egy paradox jelenség volt.Az Európai Unió diverzifikációs stratégiái háttérbe szorultak,és az energetikai biztonsági kérdéseit felülírta az „olcsó fűtőanyag” közvetlen elérése,mely szembement a korábbi elképzelésekkel.Oroszország energetikai tervei a későbbiekben az Északi Áramlat 1 bővítésében körvonalazódtak ki,melyet Németország továbbra is erős gazdasági partnerségként kezelt. Az Északi Áramlat 2 esetében az Európai Unió részéről retorikai fordulat következett be, ami során már az uniós tagállamok és az Egyesült Államok is stratégiai és biztonságpolitikai kockázatként azonosították az erősödő orosz jelenlétet.Vlagyimir Putyin 2022.február 24-én katonai műveletet indított Ukrajna ellen,ami az Északi Áramlat 2 gázvezeték létjogosultságát teljes mértékben kizárta,az Európai Unió oroszországi függőségét megszüntetni kívánó energia diverzifikációs stratégiáit pedig újraélesztette.A jelenleg is folyamatban lévő háborús helyzetből fakadó energetikai válság Németországot kényszerhelyzetbe sodorta,Oroszország esetében a korábbi dominancia a gázexport kérdéskörében homályba veszett,míg Ukrajna szerepe jelenleg is kérdéses.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466308">
    <w:multiLevelType w:val="hybridMultilevel"/>
    <w:lvl w:ilvl="0" w:tplc="33786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466308">
    <w:abstractNumId w:val="28466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4568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