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SÁNDOR SZŰCS</w:t>
            </w:r>
          </w:p>
          <w:p w:rsidR="00C275A3" w:rsidRDefault="00186641" w:rsidP="00C275A3">
            <w:pPr>
              <w:pStyle w:val="Hallgatokepzes"/>
            </w:pPr>
            <w:r w:rsidRPr="002361E2">
              <w:rPr>
                <w:i/>
              </w:rPr>
              <w:t>szucssandor731@gmail.com</w:t>
            </w:r>
            <w:r w:rsidRPr="002361E2">
              <w:rPr>
                <w:i/>
              </w:rPr>
              <w:br/>
            </w:r>
            <w:r w:rsidR="00A96AEC">
              <w:t>Business Administration and Management </w:t>
            </w:r>
            <w:r w:rsidR="00A96AEC">
              <w:br/>
            </w:r>
            <w:r w:rsidR="00E77B23">
              <w:t>BA, 7.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Zsuzsanna Nagy</w:t>
            </w:r>
          </w:p>
          <w:p w:rsidR="00DB4822" w:rsidRDefault="00DB4822" w:rsidP="009763E0">
            <w:pPr>
              <w:pStyle w:val="Konzulensektitulus"/>
            </w:pPr>
            <w:r w:rsidRPr="00DB4822">
              <w:t>college associate professor,  University of Nyíregyháza, Institute of Business and Management Sciences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Brexit and its economic, social impacts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existence and functioning of the European Union are considered fundamental in the 21. century, although this existence is threatened from time to time by various factors and crises Following the Brexit referendum in 2016, the European community has to face the fact that the Union is not only introduced by the way, but unfortunately it is also possible to leave the community.</w:t>
      </w:r>
    </w:p>
    <w:p>
      <w:pPr>
        <w:widowControl w:val="on"/>
        <w:pBdr/>
        <w:spacing w:before="240" w:after="240" w:line="240" w:lineRule="auto"/>
        <w:ind w:left="0" w:right="0"/>
        <w:jc w:val="left"/>
      </w:pPr>
      <w:r>
        <w:rPr>
          <w:color w:val="000000"/>
          <w:sz w:val="24"/>
          <w:szCs w:val="24"/>
        </w:rPr>
        <w:t xml:space="preserve">Theres are many questions may arise from this aspect. What might be the potential reasons why certain member states might leave the Union? What kind of benefit do the potential exiter hope to see outside the community? Was Brexit worth the tensions and battles that have lasted for more than 6 years politically, sociologically, socially, but most importantly economically?</w:t>
      </w:r>
    </w:p>
    <w:p>
      <w:pPr>
        <w:widowControl w:val="on"/>
        <w:pBdr/>
        <w:spacing w:before="240" w:after="240" w:line="240" w:lineRule="auto"/>
        <w:ind w:left="0" w:right="0"/>
        <w:jc w:val="left"/>
      </w:pPr>
      <w:r>
        <w:rPr>
          <w:color w:val="000000"/>
          <w:sz w:val="24"/>
          <w:szCs w:val="24"/>
        </w:rPr>
        <w:t xml:space="preserve">This present thesis aim is to respond the economic and social impacts. The main goal is to circuit Brexit from economic and social perspective, which is a complex series of political, social and economic events.</w:t>
      </w:r>
    </w:p>
    <w:p>
      <w:pPr>
        <w:widowControl w:val="on"/>
        <w:pBdr/>
        <w:spacing w:before="240" w:after="240" w:line="240" w:lineRule="auto"/>
        <w:ind w:left="0" w:right="0"/>
        <w:jc w:val="left"/>
      </w:pPr>
      <w:r>
        <w:rPr>
          <w:color w:val="000000"/>
          <w:sz w:val="24"/>
          <w:szCs w:val="24"/>
        </w:rPr>
        <w:t xml:space="preserve">To answer those above-mentioned questions, basically international literature was used to introduce the two major agreements on Brexit deals and the effect produce within the United Kingdom. The databases were also used mostly from foreign-based and descriptive statistics method was applied to evaluate the result and to approach from a macroeconomic point of view</w:t>
      </w:r>
    </w:p>
    <w:p>
      <w:pPr>
        <w:widowControl w:val="on"/>
        <w:pBdr/>
        <w:spacing w:before="240" w:after="240" w:line="240" w:lineRule="auto"/>
        <w:ind w:left="0" w:right="0"/>
        <w:jc w:val="left"/>
      </w:pPr>
      <w:r>
        <w:rPr>
          <w:color w:val="000000"/>
          <w:sz w:val="24"/>
          <w:szCs w:val="24"/>
        </w:rPr>
        <w:t xml:space="preserve">In this dissertation the aim is to determine whether the UK's withdrawal from the European Union was actually worth it from an economic and social point of view.</w:t>
      </w:r>
    </w:p>
    <w:p>
      <w:pPr>
        <w:widowControl w:val="on"/>
        <w:pBdr/>
        <w:spacing w:before="240" w:after="240" w:line="240" w:lineRule="auto"/>
        <w:ind w:left="0" w:right="0"/>
        <w:jc w:val="left"/>
      </w:pPr>
      <w:r>
        <w:rPr>
          <w:color w:val="000000"/>
          <w:sz w:val="24"/>
          <w:szCs w:val="24"/>
        </w:rPr>
        <w:t xml:space="preserve">We assume beforehand that it was not worth this withdrawal from an economic point of view, and I would also like to establish where the sacrifice that a particular country, its particular social groups, are willing to make for complete independence, which presupposes some level of secession from the EU, can be found.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476987">
    <w:multiLevelType w:val="hybridMultilevel"/>
    <w:lvl w:ilvl="0" w:tplc="239608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476987">
    <w:abstractNumId w:val="204769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72567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