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BÁLINT</w:t>
            </w:r>
          </w:p>
          <w:p w:rsidR="00C275A3" w:rsidRDefault="00186641" w:rsidP="00C275A3">
            <w:pPr>
              <w:pStyle w:val="Hallgatokepzes"/>
            </w:pPr>
            <w:r w:rsidRPr="002361E2">
              <w:rPr>
                <w:i/>
              </w:rPr>
              <w:t>balint.sz1999@gmail.com</w:t>
            </w:r>
            <w:r w:rsidRPr="002361E2">
              <w:rPr>
                <w:i/>
              </w:rPr>
              <w:br/>
            </w:r>
            <w:r w:rsidR="00A96AEC">
              <w:t>földrajztanár - történelem és állampolgári ismeretek tanára </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Murber Ibolya</w:t>
            </w:r>
          </w:p>
          <w:p w:rsidR="00DB4822" w:rsidRDefault="00DB4822" w:rsidP="009763E0">
            <w:pPr>
              <w:pStyle w:val="Konzulensektitulus"/>
            </w:pPr>
            <w:r w:rsidRPr="00DB4822">
              <w:t>egyetemi docens,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Fejezetek a Hanság környezettörténetéből - A lecsapolási munkálatok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Magyarország északnyugati részén található Hanság kistáj környezettörténetével foglalkoztam. A lápos vidék két nagy – 1890-es és az 1950-es évekbeli – lecsapolási munkálatait hasonlítottam össze. A komparatisztika célja nem a kvantitatív adatok összehasonlítása volt, hanem a két vizsgált környezetátalakítás kvalitatív eltéréseinek és hasonlóságainak kidomborítása volt. Az elemzésem rámutatott arra, hogy a 19. század végi és 20. század közepi vízrendezések finanszírozásában és levezénylésében nagy szerepet kapott az állam. Nyilván az állami beavatkozás mértéke az 1950-es évek végén volt a nagyobb, amikor a Hanság csatornát az 1956-os forradalom után az ifjúság ásta ki ásóval, építőtáborok keretében. A hansági környezetátalakítási munkák országos figyelmet kaptak, a mindenkori közbeszéd részei voltak. A dualizmuskor napi- és szaklapjai gyakran éltek kritikával, kormánypárti lapok is bírálták az állam lépéseit. Míg az államszocializmus sajtója nem fogalmazott meg ellenvéleményt, ami egyben az elhibázott lépések beismerését és esetleges korrigálását is gátolta. Amikor egy kérdés országos visszhangot kap, a helyi érdekek és főképp a helyi értékek gyakran másodlagossá válnak. A Hanság sok tekintetben egyedi flórája és faunája, illetve talajtani adottságai miatt a legkisebb beavatkozás is megszakíthatja a természet körforgását és az ökoszisztéma egységét. Sem a 19. század végének főként haszon- és presztízsérték-orientált munkálatai, sem a 20. század közepének kiemelten ideológiai és gazdasági szempontú környezetátalakítási tevékenységei nem foglalkoztak a környezeti problémákkal és károkkal. A környezetvédelem, a természet megóvásának gondolata sajnos nem volt része sem a politikai diskurzusnak, sem a közbeszédnek.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26812">
    <w:multiLevelType w:val="hybridMultilevel"/>
    <w:lvl w:ilvl="0" w:tplc="72467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26812">
    <w:abstractNumId w:val="33326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830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