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ANIKÓ GABRIELLA KIS</w:t>
            </w:r>
          </w:p>
          <w:p w:rsidR="00C275A3" w:rsidRDefault="00186641" w:rsidP="00C275A3">
            <w:pPr>
              <w:pStyle w:val="Hallgatokepzes"/>
            </w:pPr>
            <w:r w:rsidRPr="002361E2">
              <w:rPr>
                <w:i/>
              </w:rPr>
              <w:t>kis.aniko.gabriella@gmail.com</w:t>
            </w:r>
            <w:r w:rsidRPr="002361E2">
              <w:rPr>
                <w:i/>
              </w:rPr>
              <w:br/>
            </w:r>
            <w:r w:rsidR="00A96AEC">
              <w:t>Human Resources </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Sára Csillag Ph.D</w:t>
            </w:r>
          </w:p>
          <w:p w:rsidR="00DB4822" w:rsidRDefault="00DB4822" w:rsidP="009763E0">
            <w:pPr>
              <w:pStyle w:val="Konzulensektitulus"/>
            </w:pPr>
            <w:r w:rsidRPr="00DB4822">
              <w:t>Dean,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LABOUR MARKET EXPERIENCES OF WOMEN WITH DISABILITIES IN THE LIGHT OF INTERSECTIONALITY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investigated the labour market experiences of women with disabilities using the intersectionality methodology. The methodology is considered new internationally and almost unknown in Hungary. According to the intersectional approach, the characteristics of the individual do not only affect the person independently, but also shape his/her experiences in an interconnected way. I sought to answer the question of whether women with disabilities have experiences that neither men with disabilities nor able-bodied women face.</w:t>
      </w:r>
    </w:p>
    <w:p>
      <w:pPr>
        <w:widowControl w:val="on"/>
        <w:pBdr/>
        <w:spacing w:before="240" w:after="240" w:line="240" w:lineRule="auto"/>
        <w:ind w:left="0" w:right="0"/>
        <w:jc w:val="left"/>
      </w:pPr>
      <w:r>
        <w:rPr>
          <w:color w:val="000000"/>
          <w:sz w:val="24"/>
          <w:szCs w:val="24"/>
        </w:rPr>
        <w:t xml:space="preserve">The concept of intersectionality is also seen as the third wave of feminism, so I approached it through the history of feminism. I then worked with studies that demonstrate the relevance of intersectionality for different social groups. I have discussed the relationship between intersectionality and gender, and intersectionality and working ability. I also dealt with the emergence of intersectionality in the workplace and presented a study that highlights several aspects of intersectionality that I consider important for the study of intersectionality.</w:t>
      </w:r>
    </w:p>
    <w:p>
      <w:pPr>
        <w:widowControl w:val="on"/>
        <w:pBdr/>
        <w:spacing w:before="240" w:after="240" w:line="240" w:lineRule="auto"/>
        <w:ind w:left="0" w:right="0"/>
        <w:jc w:val="left"/>
      </w:pPr>
      <w:r>
        <w:rPr>
          <w:color w:val="000000"/>
          <w:sz w:val="24"/>
          <w:szCs w:val="24"/>
        </w:rPr>
        <w:t xml:space="preserve">In my research, I used a semi-structured interview and a criterion-dependent sample. The interviewees met the following criteria: having several years of work experience, female, disabled. I used a matrix of questions that I had compiled during the interviews. I divided the questions into six main categories: studies, job search, work experience, other activities, career plans and outlook on Hungary. Within the thematic categories I formulated general questions and questions that specifically explore the effects of being a woman on changed work ability or intersectionality.</w:t>
      </w:r>
    </w:p>
    <w:p>
      <w:pPr>
        <w:widowControl w:val="on"/>
        <w:pBdr/>
        <w:spacing w:before="240" w:after="240" w:line="240" w:lineRule="auto"/>
        <w:ind w:left="0" w:right="0"/>
        <w:jc w:val="left"/>
      </w:pPr>
      <w:r>
        <w:rPr>
          <w:color w:val="000000"/>
          <w:sz w:val="24"/>
          <w:szCs w:val="24"/>
        </w:rPr>
        <w:t xml:space="preserve">From the interviews I learned about several intersectional experiences. I also encountered experiences where it could be assumed that intersectional experiences would be found upon further investigation. I concluded my research by formulating further research directions. It may be worthwhile to look at smaller groups within the disabled population, or other minority groups of women, such as gypsy women. In addition to these, continuing research and conducting quantitative research based on research findings are also important directions.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54742">
    <w:multiLevelType w:val="hybridMultilevel"/>
    <w:lvl w:ilvl="0" w:tplc="34661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54742">
    <w:abstractNumId w:val="25654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228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