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ESTÓK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estokagnes@gmail.com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Szijártó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Megismerni és megszeretni – Hallgatói motivációk és szokások feltátása a felsőoktatásban, különös tekintettel a számvitel oktatásában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Mottóm: „Félig sem olyan fontos az, amit tanítunk gyerekeinknek, mint az, ahogy tanítjuk. Amit az iskolában tanultunk, annak legnagyobb részét elfelejtjük, de a hatás, melyet egy jó oktatási rendszer szellemi tehetségeinkre gyakorol, megmarad.” (Eötvös József)</w:t>
      </w:r>
      <w:r>
        <w:rPr>
          <w:color w:val="000000"/>
          <w:sz w:val="24"/>
          <w:szCs w:val="24"/>
        </w:rPr>
        <w:br/>
        <w:t xml:space="preserve">Dolgozatomban szeretném feltárni a BGE-PSZK másodéves gazdálkodási és menedzsment, valamint pénzügy és számvitel alapszakosok visszajelzéseit, amely alapul szolgálhat a hallgatóknak, hogy szembesüljenek motivációikkal és szokásaikkal, és ezeket az oktatók is megismerve, reményeim szerint képesek lesznek jobban megérteni a hallgatóikat és ezek hatása még nyitottabbak lesznek a változásokra és változtatásokra. A szakirodalom feldolgozás alkalmával igyekeztem áttekinteni a hazai felsőoktatás jelenlegi helyzetét és kilátásait, a hallgatók felsőoktatási intézmények belépésének motivációit, a Z generáció tagjainak meghatározó jellemzőit, a számvitel oktatásának jelenlegi helyzetét és kilátásait, valamint az érdeklődés, a preferenciák és a szokások alakulását a számvitel tárgyak irányába.</w:t>
      </w:r>
      <w:r>
        <w:rPr>
          <w:color w:val="000000"/>
          <w:sz w:val="24"/>
          <w:szCs w:val="24"/>
        </w:rPr>
        <w:br/>
        <w:t xml:space="preserve">A vizsgált kutatási kérdéseim a következők:</w:t>
      </w:r>
      <w:r>
        <w:rPr>
          <w:color w:val="000000"/>
          <w:sz w:val="24"/>
          <w:szCs w:val="24"/>
        </w:rPr>
        <w:br/>
        <w:t xml:space="preserve">1. Tudatosan választanak-e a hallgatók továbbtanulási szándékukat illetően, illetve milyen motivációkkal, indíttatásokkal érkeznek?</w:t>
      </w:r>
      <w:r>
        <w:rPr>
          <w:color w:val="000000"/>
          <w:sz w:val="24"/>
          <w:szCs w:val="24"/>
        </w:rPr>
        <w:br/>
        <w:t xml:space="preserve">2. Milyen különbségek vannak a gazdálkodási és menedzsment, valamint a mélyebb számviteli tanulmányokat folytató pénzügy és számvitel alapszakos hallgatók tanulási szokásai és elért teljesítményei között?</w:t>
      </w:r>
      <w:r>
        <w:rPr>
          <w:color w:val="000000"/>
          <w:sz w:val="24"/>
          <w:szCs w:val="24"/>
        </w:rPr>
        <w:br/>
        <w:t xml:space="preserve">3. Képesek-e a hallgatók megszeretni (másképpen fogalmazva, képesek-e a felsőoktatási intézmények megszerettetni) a számvitel tárgyakat, amelyek elsőre nem tűnhetnek annyira szimpatikusnak az új belépők számára?</w:t>
      </w:r>
      <w:r>
        <w:rPr>
          <w:color w:val="000000"/>
          <w:sz w:val="24"/>
          <w:szCs w:val="24"/>
        </w:rPr>
        <w:br/>
        <w:t xml:space="preserve">Jelen kutatás a témában feltáró kutatásnak minősül, a tudományos megismeréshez, illetve a kutatási kérdésekre adandó válaszokhoz kvantitatív, ún. kérdőíves kutatást végeztem a Google Forms felületén, potenciális célcsoportom fókuszáltan megszólítva a Coospacen.</w:t>
      </w:r>
      <w:r>
        <w:rPr>
          <w:color w:val="000000"/>
          <w:sz w:val="24"/>
          <w:szCs w:val="24"/>
        </w:rPr>
        <w:br/>
        <w:t xml:space="preserve">Az eredményeket illetően előzetes elvárásaim, hogy a hallgatók tudatosan választják a továbbtanulást, elsősorban belső motivációjuk indíttatásából. Az előképzettség és a foglalkoztatottság megléte is hatással van a számvitel tárgyak teljesítésére. A számvitel területe iránt alanyaim érdeklődése többnyire pozitívan változott, azonban a tanulására fordított időt nagyban alábecsülik. A gazdálkodási és menedzsment szakos hallgatók tanulási szokásai és elért teljesítményei között van különbség, azonban ez egyáltalán nem jelentős.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96204">
    <w:multiLevelType w:val="hybridMultilevel"/>
    <w:lvl w:ilvl="0" w:tplc="26774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96204">
    <w:abstractNumId w:val="62196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236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