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NGUYEN PHUONG THAO</w:t>
            </w:r>
          </w:p>
          <w:p w:rsidR="00C275A3" w:rsidRDefault="00186641" w:rsidP="00C275A3">
            <w:pPr>
              <w:pStyle w:val="Hallgatokepzes"/>
            </w:pPr>
            <w:r w:rsidRPr="002361E2">
              <w:rPr>
                <w:i/>
              </w:rPr>
              <w:t>npt932@gmail.com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Karakasné Dr. Morvay Klára</w:t>
            </w:r>
          </w:p>
          <w:p w:rsidR="00DB4822" w:rsidRDefault="00DB4822" w:rsidP="009763E0">
            <w:pPr>
              <w:pStyle w:val="Konzulensektitulus"/>
            </w:pPr>
            <w:r w:rsidRPr="00DB4822">
              <w:t>college associate professor,  Department of Hospitality</w:t>
            </w:r>
          </w:p>
        </w:tc>
      </w:tr>
      <w:tr w:rsidR="00DB4822" w:rsidTr="00DB4822">
        <w:tc>
          <w:tcPr>
            <w:tcW w:w="9854" w:type="dxa"/>
          </w:tcPr>
          <w:p w:rsidR="00DB4822" w:rsidRPr="00DB4822" w:rsidRDefault="00DB4822" w:rsidP="009763E0">
            <w:pPr>
              <w:pStyle w:val="Konzulenseknev"/>
            </w:pPr>
            <w:r w:rsidRPr="00DB4822">
              <w:t>Dr. Szabóné dr. Erdélyi Éva</w:t>
            </w:r>
          </w:p>
          <w:p w:rsidR="00DB4822" w:rsidRDefault="00DB4822" w:rsidP="009763E0">
            <w:pPr>
              <w:pStyle w:val="Konzulensektitulus"/>
            </w:pPr>
            <w:r w:rsidRPr="00DB4822">
              <w:t>associate professor,  Department of Methodology for Business Analysis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REBUILDING HOSPITALITY AFTER COVID-19 PANDEMIC IN CENTRAL AND EASTERN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impact of the COVID-19 pandemic has been unprecedented on the hospitality and tourism industries around the world. While a number of academic literature have examined the current and future management strategies to restart tourism and hospitality in Europe, there has been little discussion about Central and Eastern Europe (CEE), particularly about its major cities with similar characteristics.</w:t>
      </w:r>
      <w:r>
        <w:rPr>
          <w:color w:val="000000"/>
          <w:sz w:val="24"/>
          <w:szCs w:val="24"/>
        </w:rPr>
        <w:br/>
        <w:t xml:space="preserve">This study focuses on Budapest, and its competitors, Vienna, Bratislava, Prague, and Kraków. A quantitative statical analysis of datasets provided by Smith Travel Research (STR) was conducted on the selected markets during various timescales, from pre-COVID and during COVID periods to the future after the pandemic. The research explores how the CEE region, - particularly Budapest-based hotels, - responded to the new situation and performed amid the outbreaks, as well as strategizes for the future to restart hotel operations and rebuild hospitality. In addition to the STR big data analyses, experts were asked from hotels to verify the results.</w:t>
      </w:r>
      <w:r>
        <w:rPr>
          <w:color w:val="000000"/>
          <w:sz w:val="24"/>
          <w:szCs w:val="24"/>
        </w:rPr>
        <w:br/>
        <w:t xml:space="preserve">It is expected that all cities were impacted negatively during COVID and had various unprecedented changes in operational strategies, supply, demand, and key performance indicators. The strategy for rebuilding hospitality in CEE regions is to focus on technology investment, sustainability, digitalization, crisis management, and revenue management. The results reveal that hotel performance indicators significantly dropped during the pandemic and hoteliers quickly implemented operational changes to adjust to the circumstances. Experts support that data analysis plays an important role in defining management strategies and trends of hospitality recovery also in the CEE area, in this study specifically in the Budapest market.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10432">
    <w:multiLevelType w:val="hybridMultilevel"/>
    <w:lvl w:ilvl="0" w:tplc="27323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10432">
    <w:abstractNumId w:val="33710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47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