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KATALIN NEMETH</w:t>
            </w:r>
          </w:p>
          <w:p w:rsidR="00C275A3" w:rsidRDefault="00186641" w:rsidP="00C275A3">
            <w:pPr>
              <w:pStyle w:val="Hallgatokepzes"/>
            </w:pPr>
            <w:r w:rsidRPr="002361E2">
              <w:rPr>
                <w:i/>
              </w:rPr>
              <w:t>katlinnemeth@gmail.com</w:t>
            </w:r>
            <w:r w:rsidRPr="002361E2">
              <w:rPr>
                <w:i/>
              </w:rPr>
              <w:br/>
            </w:r>
            <w:r w:rsidR="00A96AEC">
              <w:t>International Business Economics</w:t>
            </w:r>
            <w:r w:rsidR="00A96AEC">
              <w:br/>
            </w:r>
            <w:r w:rsidR="00E77B23">
              <w:t>BA, 5. semester</w:t>
            </w:r>
          </w:p>
          <w:p w:rsidR="00C265CE" w:rsidRPr="009E5FF1" w:rsidRDefault="00E77B23" w:rsidP="009763E0">
            <w:pPr>
              <w:pStyle w:val="Hallgatointezmeny-kar"/>
              <w:rPr>
                <w:b/>
                <w:caps/>
              </w:rPr>
            </w:pPr>
            <w:r>
              <w:t>Budapest Business University</w:t>
            </w:r>
            <w:r w:rsidR="00C275A3">
              <w:br/>
            </w:r>
            <w:r w:rsidR="00DB4822">
              <w:t>College of International Management and Business</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Balázs Ferkelt</w:t>
            </w:r>
          </w:p>
          <w:p w:rsidR="00DB4822" w:rsidRDefault="00DB4822" w:rsidP="009763E0">
            <w:pPr>
              <w:pStyle w:val="Konzulensektitulus"/>
            </w:pPr>
            <w:r w:rsidRPr="00DB4822">
              <w:t>associate professor, BGE KKK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implementation and impacts of the gender quota on the German companies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On 1st of January 2016, in Germany the gender quota came into force affecting the companies, which were listed on the stock market and on their supervisory board the participation rate of the representatives of the employer and employees equals. The gender quota makes possible for qualified women to fill in senior manager positions in a larger proportion. This works as a temporary regulatory mean until the inequality between men and women ends, and they do not receive the same treatment. The purpose of my research paper is to analyse the implementation and impacts of the gender quota on the German companies.</w:t>
      </w:r>
      <w:r>
        <w:rPr>
          <w:color w:val="000000"/>
          <w:sz w:val="24"/>
          <w:szCs w:val="24"/>
        </w:rPr>
        <w:br/>
        <w:t xml:space="preserve">I have written my study based on the next research questions:</w:t>
      </w:r>
      <w:r>
        <w:rPr>
          <w:color w:val="000000"/>
          <w:sz w:val="24"/>
          <w:szCs w:val="24"/>
        </w:rPr>
        <w:br/>
        <w:t xml:space="preserve">What kind of social changes of the past have still influence over the carrier path of German women?</w:t>
      </w:r>
      <w:r>
        <w:rPr>
          <w:color w:val="000000"/>
          <w:sz w:val="24"/>
          <w:szCs w:val="24"/>
        </w:rPr>
        <w:br/>
        <w:t xml:space="preserve">Why was the implementation of gender quota necessary in Germany?</w:t>
      </w:r>
      <w:r>
        <w:rPr>
          <w:color w:val="000000"/>
          <w:sz w:val="24"/>
          <w:szCs w:val="24"/>
        </w:rPr>
        <w:br/>
        <w:t xml:space="preserve">What were the steps and effects of the quota implementation?</w:t>
      </w:r>
      <w:r>
        <w:rPr>
          <w:color w:val="000000"/>
          <w:sz w:val="24"/>
          <w:szCs w:val="24"/>
        </w:rPr>
        <w:br/>
        <w:t xml:space="preserve">How has been the carrier opportunities changing for women, employed in the companies that were obligated to apply the gender quota?</w:t>
      </w:r>
      <w:r>
        <w:rPr>
          <w:color w:val="000000"/>
          <w:sz w:val="24"/>
          <w:szCs w:val="24"/>
        </w:rPr>
        <w:br/>
        <w:t xml:space="preserve">How effective does the German gender quota work compared to other countries’ quota regulations?</w:t>
      </w:r>
      <w:r>
        <w:rPr>
          <w:color w:val="000000"/>
          <w:sz w:val="24"/>
          <w:szCs w:val="24"/>
        </w:rPr>
        <w:br/>
        <w:t xml:space="preserve">To complete this paper, I have applied secondary and primary research methods. Books, articles, studies, statistics, reports, others’ earlier recorded interviews and other online documents served as sources of information. My research paper is based on German, English and Hungarian sources. As I was preparing this study, I had the opportunity to collect information using the primary research method, in form of deep interviews.</w:t>
      </w:r>
      <w:r>
        <w:rPr>
          <w:color w:val="000000"/>
          <w:sz w:val="24"/>
          <w:szCs w:val="24"/>
        </w:rPr>
        <w:br/>
        <w:t xml:space="preserve">As the result of my research work it can be said that – even though Germany on this area earlier has already belonged to the well performing countries–the implementation of the gender quota has been increasing continuously the carrier opportunities of the women in the business world.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6970120">
    <w:multiLevelType w:val="hybridMultilevel"/>
    <w:lvl w:ilvl="0" w:tplc="4265511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6970120">
    <w:abstractNumId w:val="469701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3726834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