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BANAI SZILÁRD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szilardbanaijr@gmail.com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Vállalatok hagyományos és alternatív finanszírozási módszerei a KKV-k szintjén,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Összegzésképpen elmondhatom, hogy a dolgozatom többféle megközelítésben járta körül a</w:t>
      </w:r>
      <w:r>
        <w:rPr>
          <w:color w:val="000000"/>
          <w:sz w:val="24"/>
          <w:szCs w:val="24"/>
        </w:rPr>
        <w:br/>
        <w:t xml:space="preserve">hazai kis- és középvállalatok működését finanszírozási megközelítésből.</w:t>
      </w:r>
      <w:r>
        <w:rPr>
          <w:color w:val="000000"/>
          <w:sz w:val="24"/>
          <w:szCs w:val="24"/>
        </w:rPr>
        <w:br/>
        <w:t xml:space="preserve">Az elmúlt egy évtizedben a fintech cégek és alternatív tőkebevonási módszerek</w:t>
      </w:r>
      <w:r>
        <w:rPr>
          <w:color w:val="000000"/>
          <w:sz w:val="24"/>
          <w:szCs w:val="24"/>
        </w:rPr>
        <w:br/>
        <w:t xml:space="preserve">megjelenésével rengeteg új lehetőség tárult a KKV szektor elé. Ezen indíttatás okán is</w:t>
      </w:r>
      <w:r>
        <w:rPr>
          <w:color w:val="000000"/>
          <w:sz w:val="24"/>
          <w:szCs w:val="24"/>
        </w:rPr>
        <w:br/>
        <w:t xml:space="preserve">gondoltam releváns témának feltárni a magyarországi kis- és középvállalatok jelenlegi</w:t>
      </w:r>
      <w:r>
        <w:rPr>
          <w:color w:val="000000"/>
          <w:sz w:val="24"/>
          <w:szCs w:val="24"/>
        </w:rPr>
        <w:br/>
        <w:t xml:space="preserve">helyzetét.</w:t>
      </w:r>
      <w:r>
        <w:rPr>
          <w:color w:val="000000"/>
          <w:sz w:val="24"/>
          <w:szCs w:val="24"/>
        </w:rPr>
        <w:br/>
        <w:t xml:space="preserve">Ennek érdekében először is egy alapos és szerteágazó szakirodalmi áttekintéssel kezdtem</w:t>
      </w:r>
      <w:r>
        <w:rPr>
          <w:color w:val="000000"/>
          <w:sz w:val="24"/>
          <w:szCs w:val="24"/>
        </w:rPr>
        <w:br/>
        <w:t xml:space="preserve">kutatásom. Mind hazai és külföldi, a témában megjelent folyóiratok, tudományos</w:t>
      </w:r>
      <w:r>
        <w:rPr>
          <w:color w:val="000000"/>
          <w:sz w:val="24"/>
          <w:szCs w:val="24"/>
        </w:rPr>
        <w:br/>
        <w:t xml:space="preserve">szakkönyvek, disszertációk és – a szekunder kutatásom részeként- statisztikai adatbázisok</w:t>
      </w:r>
      <w:r>
        <w:rPr>
          <w:color w:val="000000"/>
          <w:sz w:val="24"/>
          <w:szCs w:val="24"/>
        </w:rPr>
        <w:br/>
        <w:t xml:space="preserve">feldolgozásával.</w:t>
      </w:r>
      <w:r>
        <w:rPr>
          <w:color w:val="000000"/>
          <w:sz w:val="24"/>
          <w:szCs w:val="24"/>
        </w:rPr>
        <w:br/>
        <w:t xml:space="preserve">A szakirodalmi áttekintés rávilágított arra, hogy a 2010-es évek elejétől elérhető Jeremie</w:t>
      </w:r>
      <w:r>
        <w:rPr>
          <w:color w:val="000000"/>
          <w:sz w:val="24"/>
          <w:szCs w:val="24"/>
        </w:rPr>
        <w:br/>
        <w:t xml:space="preserve">program majd a Hiventures Kockázati Tőkealap-kezelő Zrt. nagyban hozzájárult a</w:t>
      </w:r>
      <w:r>
        <w:rPr>
          <w:color w:val="000000"/>
          <w:sz w:val="24"/>
          <w:szCs w:val="24"/>
        </w:rPr>
        <w:br/>
        <w:t xml:space="preserve">magyarországi kis- és középvállalati szektor támogatottsághoz, melynek hatására</w:t>
      </w:r>
      <w:r>
        <w:rPr>
          <w:color w:val="000000"/>
          <w:sz w:val="24"/>
          <w:szCs w:val="24"/>
        </w:rPr>
        <w:br/>
        <w:t xml:space="preserve">megkezdődött a felzárkózás az európai szintű vállalati finanszírozási kultúrához, illetve</w:t>
      </w:r>
      <w:r>
        <w:rPr>
          <w:color w:val="000000"/>
          <w:sz w:val="24"/>
          <w:szCs w:val="24"/>
        </w:rPr>
        <w:br/>
        <w:t xml:space="preserve">kiemelkedő befektetői célpont lett a kelet-közép-európai régión belül.</w:t>
      </w:r>
      <w:r>
        <w:rPr>
          <w:color w:val="000000"/>
          <w:sz w:val="24"/>
          <w:szCs w:val="24"/>
        </w:rPr>
        <w:br/>
        <w:t xml:space="preserve">Ezen feltárt tények alapján, primer kutatásomban többek között felmértem a hazai vállalatok</w:t>
      </w:r>
      <w:r>
        <w:rPr>
          <w:color w:val="000000"/>
          <w:sz w:val="24"/>
          <w:szCs w:val="24"/>
        </w:rPr>
        <w:br/>
        <w:t xml:space="preserve">tájékozottságát az alternatív finanszírozási lehetőségekről, és kiderült, hogy a kis- és</w:t>
      </w:r>
      <w:r>
        <w:rPr>
          <w:color w:val="000000"/>
          <w:sz w:val="24"/>
          <w:szCs w:val="24"/>
        </w:rPr>
        <w:br/>
        <w:t xml:space="preserve">középvállalatok túlnyomó többsége rendkívül csekély ismeretekkel rendelkezik az</w:t>
      </w:r>
      <w:r>
        <w:rPr>
          <w:color w:val="000000"/>
          <w:sz w:val="24"/>
          <w:szCs w:val="24"/>
        </w:rPr>
        <w:br/>
        <w:t xml:space="preserve">innovatív pénzügyi módszerekről. Kvantitatív kutatásomat elsősorban egy kis- és</w:t>
      </w:r>
      <w:r>
        <w:rPr>
          <w:color w:val="000000"/>
          <w:sz w:val="24"/>
          <w:szCs w:val="24"/>
        </w:rPr>
        <w:br/>
        <w:t xml:space="preserve">középvállalat vezetőire kiterjedő kérdőíves formában végeztem, mely során sikerült egy</w:t>
      </w:r>
      <w:r>
        <w:rPr>
          <w:color w:val="000000"/>
          <w:sz w:val="24"/>
          <w:szCs w:val="24"/>
        </w:rPr>
        <w:br/>
        <w:t xml:space="preserve">reprezentatív mintát produkálnom a vállalatok mérete és régió szerinti megoszlására.</w:t>
      </w:r>
      <w:r>
        <w:rPr>
          <w:color w:val="000000"/>
          <w:sz w:val="24"/>
          <w:szCs w:val="24"/>
        </w:rPr>
        <w:br/>
        <w:t xml:space="preserve">Az eredményeket tekintve megállapítottam, hogy egyértelműen a pénzintézeti hitelek a</w:t>
      </w:r>
      <w:r>
        <w:rPr>
          <w:color w:val="000000"/>
          <w:sz w:val="24"/>
          <w:szCs w:val="24"/>
        </w:rPr>
        <w:br/>
        <w:t xml:space="preserve">legnépszerűbbek, azonban a lízing opciója is meglepően előkelő helyen végzett a</w:t>
      </w:r>
      <w:r>
        <w:rPr>
          <w:color w:val="000000"/>
          <w:sz w:val="24"/>
          <w:szCs w:val="24"/>
        </w:rPr>
        <w:br/>
        <w:t xml:space="preserve">válaszadók köreiben. Valamint a vállalatok árbevétele, mérete nagyban befolyásolja az</w:t>
      </w:r>
      <w:r>
        <w:rPr>
          <w:color w:val="000000"/>
          <w:sz w:val="24"/>
          <w:szCs w:val="24"/>
        </w:rPr>
        <w:br/>
        <w:t xml:space="preserve">alkalmazott finanszírozási módszereket, azonban ezt dolgozatomban bővebben kifejtem.</w:t>
      </w:r>
      <w:r>
        <w:rPr>
          <w:color w:val="000000"/>
          <w:sz w:val="24"/>
          <w:szCs w:val="24"/>
        </w:rPr>
        <w:br/>
        <w:t xml:space="preserve">További érdekes észrevétel volt az is, hogy a kérdőívemet kitöltő cégek rosszabbnak ítélték</w:t>
      </w:r>
      <w:r>
        <w:rPr>
          <w:color w:val="000000"/>
          <w:sz w:val="24"/>
          <w:szCs w:val="24"/>
        </w:rPr>
        <w:br/>
        <w:t xml:space="preserve">gazdasági helyzetüket a jelenlegi időszakban, mint a Covid-19 pandémia</w:t>
      </w:r>
      <w:r>
        <w:rPr>
          <w:color w:val="000000"/>
          <w:sz w:val="24"/>
          <w:szCs w:val="24"/>
        </w:rPr>
        <w:br/>
        <w:t xml:space="preserve">alatt. Meglepő volt a szintén lesújtó vélekedésük a hazai KKV szektor támogatottságáról.</w:t>
      </w:r>
      <w:r>
        <w:rPr>
          <w:color w:val="000000"/>
          <w:sz w:val="24"/>
          <w:szCs w:val="24"/>
        </w:rPr>
        <w:br/>
        <w:t xml:space="preserve">Összességében kijelenthető, hogy a magyarországi kis- és középvállalatok helyzete sokat</w:t>
      </w:r>
      <w:r>
        <w:rPr>
          <w:color w:val="000000"/>
          <w:sz w:val="24"/>
          <w:szCs w:val="24"/>
        </w:rPr>
        <w:br/>
        <w:t xml:space="preserve">javult az elmúlt évtizedben, azonban az alacsony tájékozottsági és támogatottsági szintek</w:t>
      </w:r>
      <w:r>
        <w:rPr>
          <w:color w:val="000000"/>
          <w:sz w:val="24"/>
          <w:szCs w:val="24"/>
        </w:rPr>
        <w:br/>
        <w:t xml:space="preserve">miatt közel sem tudják megfelelően kihasználni az alternatív finanszírozási források által</w:t>
      </w:r>
      <w:r>
        <w:rPr>
          <w:color w:val="000000"/>
          <w:sz w:val="24"/>
          <w:szCs w:val="24"/>
        </w:rPr>
        <w:br/>
        <w:t xml:space="preserve">nyújtott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3187">
    <w:multiLevelType w:val="hybridMultilevel"/>
    <w:lvl w:ilvl="0" w:tplc="13906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3187">
    <w:abstractNumId w:val="44803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56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