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SZABOLCS SÁNDOR BALOGH</w:t>
            </w:r>
          </w:p>
          <w:p w:rsidR="00C275A3" w:rsidRDefault="00186641" w:rsidP="00C275A3">
            <w:pPr>
              <w:pStyle w:val="Hallgatokepzes"/>
            </w:pPr>
            <w:r w:rsidRPr="002361E2">
              <w:rPr>
                <w:i/>
              </w:rPr>
              <w:t>balogh.szabolcs.gahczk@gmail.com</w:t>
            </w:r>
            <w:r w:rsidRPr="002361E2">
              <w:rPr>
                <w:i/>
              </w:rPr>
              <w:br/>
            </w:r>
            <w:r w:rsidR="00A96AEC">
              <w:t>International Business Economics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Ferkelt Balázs Dr. </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SUSTAINABILITY OF SOVEREIGN DEBT WITHIN THE EU IN THE FACE OF ECONOMIC CRISES: HAS THE TABOO OF COMMON DEBT BEEN BROKEN WITH THE RECOVERY AND RESILIENCE FACILITY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 pandemic of 2020-’21 caused a major economic downturn all around the world, from which the EU was not an exception. In response, the European Commission with the other institutions proposed an additional so called „Recovery and Resilience Facility” on top of the 2021-27 budget. The result was a one time, 750 billion euros large package, with which the overall budget of the EU surpasses 2 trillion euros in today’s prices. Never in the history of the European integration was a budget so large than it is now. To finance this, the European Commission along with its other sources, such as contributions from member states, has begun a record-breaking issuance of bonds. The issuing of debt on this scale invites an interesting question in the EU. The notion of common debt was long considered a divisive topic and even a taboo within the bloc. Can this seemingly one time debt issuance give way to more common debt in the future? During the pandemic the debt ratio of member states has risen considerably. How can the Stability and Growth Pack be kept (which is a pact supposed to keep fiscal stability within the EU)? Can the European common debt be what the European Stability Mechanism was to the financial crisis of 2008? Throughout this research I will be analysing the sustainability of public debt, for which I will use empirical evidence from the past. I will also evaluate the experience of debt issuance in the European integration and explore the north-south divide in the eurozone. With that, the monetary policy dilemma of the European Central Bank will also be a topic.</w:t>
      </w:r>
    </w:p>
    <w:p>
      <w:pPr>
        <w:widowControl w:val="on"/>
        <w:pBdr/>
        <w:spacing w:before="240" w:after="240" w:line="240" w:lineRule="auto"/>
        <w:ind w:left="0" w:right="0"/>
        <w:jc w:val="left"/>
      </w:pPr>
      <w:r>
        <w:rPr>
          <w:color w:val="000000"/>
          <w:sz w:val="24"/>
          <w:szCs w:val="24"/>
        </w:rPr>
        <w:t xml:space="preserve">My research method fits to the topics of choice. I used secondary sources for this work. To prepare, I used literature and findings of international bodies such as Eurostat, European Commission, and the European Central Bank.</w:t>
      </w:r>
    </w:p>
    <w:p>
      <w:pPr>
        <w:widowControl w:val="on"/>
        <w:pBdr/>
        <w:spacing w:before="240" w:after="240" w:line="240" w:lineRule="auto"/>
        <w:ind w:left="0" w:right="0"/>
        <w:jc w:val="left"/>
      </w:pPr>
      <w:r>
        <w:rPr>
          <w:color w:val="000000"/>
          <w:sz w:val="24"/>
          <w:szCs w:val="24"/>
        </w:rPr>
        <w:br/>
        <w:t xml:space="preserve">The expected findings of my research will show that the history of European common debt is long and documented. Common debt not only a means of solidarity, but also responsibility. The rising debt from this package can pose a threat especially to the already indebted Mediterranean member states. While the Recovery and Resilience Facility has built in rules to ensure responsible spending, in order to ensure responsibility and democratic legitimacy monitoring will be key.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97452">
    <w:multiLevelType w:val="hybridMultilevel"/>
    <w:lvl w:ilvl="0" w:tplc="98637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97452">
    <w:abstractNumId w:val="38097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488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