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SZOLGA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szolgadaniel98@gmail.com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Kisemlősök ökofaunisztikai vizsgálata NATURA 2000 erdei és vizes élőhelyek összehasonlításában, fókuszálva a csalitjáró pocok előfordulására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vizes élőhelyek (wetlands) nagyon fontosak a kisemlős közösségek számára. A csalitjáró pocok a leginkább azokon a nedves réteken érzi jól magát, amik erősen és sűrűn borítottak fűfélékkel és cserjékkel. A jelen dolgozat alapvető célkitűzése az volt, hogy komplex ökofaunisztikai értékelés keretén belül a két kiemelt természetvédelmi területhez kötődő monitorozási eredményeket a védett csalitjáró pocokra fókuszálva szintetizálja, ami egyben a csalitjáró pocok erdei és wetland ökoszisztémában megjelenő fogási eredményei alapján összehasonlítja kisemlős közösségekben megjelenő dominancia viszonyait, más fajokkal történő együttes előfordulását, a kimutatott kisemlős együttesek diverzitásának tér és időbeli különbségét.</w:t>
      </w:r>
      <w:r>
        <w:rPr>
          <w:color w:val="000000"/>
          <w:sz w:val="24"/>
          <w:szCs w:val="24"/>
        </w:rPr>
        <w:br/>
        <w:t xml:space="preserve">A két, nagyban eltérő élőhely közül az erdei élőhely esetében az évek nem gyakoroltak jelentős hatást a kisemlős közösségekre. Ezzel ellentétben az évszakoknak már lényeges befolyásoló szerepe volt. A csalitjáró pocok egyik élőhelyen sem volt domináns faj, de mind a síkvidéki erdő, mind a magas sásos kisemlős közösségében stabil helyet foglal el, ami alapján megállapítható, hogy jó alkalmazkodó képességekkel rendelkezik.</w:t>
      </w:r>
      <w:r>
        <w:rPr>
          <w:color w:val="000000"/>
          <w:sz w:val="24"/>
          <w:szCs w:val="24"/>
        </w:rPr>
        <w:br/>
        <w:t xml:space="preserve">Ahogy az már számos nemzetközi szakirodalomban kifejtésre került, a kisemlős közösségek összetétele az erdei élőhelyeken nem véletlenszerű, ugyanis az erdőterület szerkezete és sokfélesége, illetve az egyes fajok táplálék specializációja határozza meg. A másik, szerkezetileg egyszerűbb felépítésű, bár annál nagyobb jelentőséggel bíró Kis-Balaton területén mind az évek, mind az évszakok szignifikáns hatását mutattuk ki. Ennek oka feltehetően a kevésbé komplex struktúra, amire a kisebb tényezők is nagyobb hatást fejtenek ki, ellentétben az erdei ökoszisztémákkal.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41773">
    <w:multiLevelType w:val="hybridMultilevel"/>
    <w:lvl w:ilvl="0" w:tplc="92588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41773">
    <w:abstractNumId w:val="74541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168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