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boglarka.balogh311@gmail.com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Kovács-Öller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retina eltévedt idegsejtjei: displaced dúcsejtek eloszlásának változása az emlős retinában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dúcsejtek (GC) a szem ideghártyájának kimeneti sejtjei. A látásban alapvető a szerepük, hiszen axonjaik összeszedődve alkotják az összeköttetést az agy többi részével, főképpen az oldalsó térdestesttel és más agyi központokkal. A GC-k legalább 20 altípusát tudjuk elkülöníteni morfológiai jegyek alapján (Völgyi 2009), de molekulárisan már több mint 40-et (Tran 2019). Azonban a szakirodalomban nem esik szó az általunk vizsgálni kívánt “displaced GC” (dispGC) sejtekről egerek esetében, amely azokat a GC-ket foglalja magába, melyek nem a ganglion sejtek rétegében találhatóak.</w:t>
      </w:r>
      <w:r>
        <w:rPr>
          <w:color w:val="000000"/>
          <w:sz w:val="24"/>
          <w:szCs w:val="24"/>
        </w:rPr>
        <w:br/>
        <w:t xml:space="preserve">Vizsgálataink során GCamp3Thy1 transzgenikus egerekben mértük fel ezen sejtek regionális eloszlását SMI32 és Melanopszin immunhisztokémiai jelölésekkel kiegészítve a mintákat. Eredményeink arra mutatnak, hogy a Thy1+ és SMI32+ sejtek elhelyezkedése egy erős nazális preferanciát mutat, míg a Mel+ sejtek inkább a dorzális oldalon találhatóak meg.</w:t>
      </w:r>
      <w:r>
        <w:rPr>
          <w:color w:val="000000"/>
          <w:sz w:val="24"/>
          <w:szCs w:val="24"/>
        </w:rPr>
        <w:br/>
        <w:t xml:space="preserve">Egérből származó mintáinkon kívül más emlős állatok (aranyhörcsög, makákó, humán) esetén is sikeresen kimutattuk ezen sejtek előfordulását immunhistokémiai jelöléseink értékelése után.</w:t>
      </w:r>
      <w:r>
        <w:rPr>
          <w:color w:val="000000"/>
          <w:sz w:val="24"/>
          <w:szCs w:val="24"/>
        </w:rPr>
        <w:br/>
        <w:t xml:space="preserve">Nem utolsó sorban pedig egérben elkezdtük ezen sejtek morfológiai és funkcionális csoportosítását is. Funkcionális vizsgálatok során Ca2+-imaging-et végeztünk 2-foton mikroszkópia segítségével, ezáltal tudtuk a vizsgált sejtek fényválaszait lekövetni. Ezen eredmények alapján eddig ON- és OFF-típusú dispGC-ket sikerült beazonosítanunk.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21919">
    <w:multiLevelType w:val="hybridMultilevel"/>
    <w:lvl w:ilvl="0" w:tplc="76879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21919">
    <w:abstractNumId w:val="622219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156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