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KOLOZSVÁRI ÁRON OLIVÉR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aronkolozsvari@gmail.com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Bali Zsolt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Pécsi Tudományegyetem, Grastyán Endre Transzlációs Kutatási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Hernádi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Ismételt enyhe koponyatraumán átesett patkányok kognitív zavarának enyhítése memantin és alfa7 nikotinos receptor ligandok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ismétlődő enyhe koponyatraumáknak (rmTBI) az átmeneti tünetek mellett lehetnek súlyosabb hosszútávú következményei is, például a kognitív funkciók visszafordíthatatlan romlása. Az rmTBI okozta kognitív zavarok kezelésére nem ismertek gyógyszeres terápiás lehetőségek, ezért gyakorlatban más, pl. a demenciát célzó gyógyszerek alkalmazása jöhet szóba. Kutatásunkban patkány rmTBI modellben vizsgáltuk a nem-kompetitív NMDA-receptor antagonista memantin, az α7 nikotinos acetilkolin receptor (α7-nAChR) agonista PHA-543613 hatásait, valamint ezen anyagok kombinációit.</w:t>
      </w:r>
      <w:r>
        <w:rPr>
          <w:color w:val="000000"/>
          <w:sz w:val="24"/>
          <w:szCs w:val="24"/>
        </w:rPr>
        <w:br/>
        <w:t xml:space="preserve">Az rmTBI kialakítására a Marmarou-féle súlyejtéses modellt használtuk, amit 24 óránként végeztünk el, összesen 5 alkalommal. Az állatokon műtét előtt és után is elvégeztük az általános állapotot vizsgáló neurológiai tesztet. A farmakológiai kezelések 0hosszútávú hatásának vizsgálatára szubkrónikus kezelést alkalmaztunk, melyek a műtét utáni 6. héten kezdődtek és 14 napig naponta 12 óránként ismétlődtek. Az állatok kognitív teljesítményét a hosszútávú memória működését mérve az új tárgy felismerési (NOR) tesztben vizsgáltuk, 4 különböző mérési pontban: a traumát követően a kezelések megkezdése előtt, a kezelések 3. és 14. napján és a kezelések befejezése után 7 nappal.</w:t>
      </w:r>
      <w:r>
        <w:rPr>
          <w:color w:val="000000"/>
          <w:sz w:val="24"/>
          <w:szCs w:val="24"/>
        </w:rPr>
        <w:br/>
        <w:t xml:space="preserve">Az mNSS teszt során az állatok nem mutattak semmilyen motoros vagy szenzoros deficitet. Az rmTBI kezelésen átesett állatok memóriateljesítmény-romlást mutattak a NOR tesztben, amit a magasabb dózisú memantin (0.3 mg/kg) monokezelés a kezelések 3. napján enyhíteni tudott, az alacsonyabb dózisú memantin (0.03 mg/kg) monokezelés viszont nem volt hatékony. A magas dózisú PHA-543613 (2.0 mg/kg) szintén javította az állatok teljesítményét, míg az alacsonyabb dózisú PHA-543613 (0.1 mg/kg) monokezelés nem volt hatékony. A kombinált kezelésben alkalmazott szubeffektív dózisú memantin (0.03 mg/ttkg) és PHA-543613 (0.1 mg/ttkg) hatékonyan visszafordította a TBI okozta memóriaromlást, és ez a hatás a kezelések után is fennmaradt.</w:t>
      </w:r>
      <w:r>
        <w:rPr>
          <w:color w:val="000000"/>
          <w:sz w:val="24"/>
          <w:szCs w:val="24"/>
        </w:rPr>
        <w:br/>
        <w:t xml:space="preserve">Az eredményeink alapján elmondható, hogy szubkrónikus farmakológiai kezelésekkel javulás érhető el az ismételt enyhe koponyatraumát követő diffúz agysérüléseken átesett állatok kognitív teljesítményében a traumát követő késői időszakban. A jelenleg vizsgált monoterápiák kombinálása egy hatékony megoldást nyújthat a hosszútávú terápiás hatás eléréséhez. A vizsgálataink hozzájárulhatnak az ismételt enyhe agysérülések hosszútávú kognitív következményeit csökkentő új és hatékony humán terápiás stratégiák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01008">
    <w:multiLevelType w:val="hybridMultilevel"/>
    <w:lvl w:ilvl="0" w:tplc="18576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01008">
    <w:abstractNumId w:val="79101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326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