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SÓLYOMVÁRI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solyomvaaricsenge@gmail.com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Zelena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alzheimer kór patomechanizmusa transzgén egéren vizsgálva: a női nemi hormon progressziót gyorsító hatása.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Alzheimer-kór (AD) a demencia leggyakoribb típusa, ami egy progresszív neurodegeneratív</w:t>
      </w:r>
      <w:r>
        <w:rPr>
          <w:color w:val="000000"/>
          <w:sz w:val="24"/>
          <w:szCs w:val="24"/>
        </w:rPr>
        <w:br/>
        <w:t xml:space="preserve">betegség, mely nőkben, különösen menopauza után, mikor a nemi hormonszintek</w:t>
      </w:r>
      <w:r>
        <w:rPr>
          <w:color w:val="000000"/>
          <w:sz w:val="24"/>
          <w:szCs w:val="24"/>
        </w:rPr>
        <w:br/>
        <w:t xml:space="preserve">lecsökkennek, sokkal gyakoribb, mivel ezek a hormonok bizonyítottan neuroprotektívek. A</w:t>
      </w:r>
      <w:r>
        <w:rPr>
          <w:color w:val="000000"/>
          <w:sz w:val="24"/>
          <w:szCs w:val="24"/>
        </w:rPr>
        <w:br/>
        <w:t xml:space="preserve">menopauza a petefészkek eltávolításával (ovariektómia, OVX) modellezhető az állatokban.</w:t>
      </w:r>
      <w:r>
        <w:rPr>
          <w:color w:val="000000"/>
          <w:sz w:val="24"/>
          <w:szCs w:val="24"/>
        </w:rPr>
        <w:br/>
        <w:t xml:space="preserve">Célunk, hogy igazoljuk az OVX demenciát gyorsító hatását arra érzékeny modellállaton,</w:t>
      </w:r>
      <w:r>
        <w:rPr>
          <w:color w:val="000000"/>
          <w:sz w:val="24"/>
          <w:szCs w:val="24"/>
        </w:rPr>
        <w:br/>
        <w:t xml:space="preserve">kognitív tüneteket mutató háromszorosan transzgén (3xTg-AD) nőstény egereken. Mivel</w:t>
      </w:r>
      <w:r>
        <w:rPr>
          <w:color w:val="000000"/>
          <w:sz w:val="24"/>
          <w:szCs w:val="24"/>
        </w:rPr>
        <w:br/>
        <w:t xml:space="preserve">irodalmi adatok szerint ezen állatokban 6 hónapos korban mutathatók ki először agyi</w:t>
      </w:r>
      <w:r>
        <w:rPr>
          <w:color w:val="000000"/>
          <w:sz w:val="24"/>
          <w:szCs w:val="24"/>
        </w:rPr>
        <w:br/>
        <w:t xml:space="preserve">elváltozások, ezért 3 hónapos állatok petefészkeit távolítottuk el és 1 hónappal később az állatok</w:t>
      </w:r>
      <w:r>
        <w:rPr>
          <w:color w:val="000000"/>
          <w:sz w:val="24"/>
          <w:szCs w:val="24"/>
        </w:rPr>
        <w:br/>
        <w:t xml:space="preserve">testösszetételét mágneses magrezonancián alapuló módszerrel mértük, magatartási teszteket</w:t>
      </w:r>
      <w:r>
        <w:rPr>
          <w:color w:val="000000"/>
          <w:sz w:val="24"/>
          <w:szCs w:val="24"/>
        </w:rPr>
        <w:br/>
        <w:t xml:space="preserve">végeztünk, majd agymintákat gyűjtöttünk. A fő feladatom az agyi elváltozások</w:t>
      </w:r>
      <w:r>
        <w:rPr>
          <w:color w:val="000000"/>
          <w:sz w:val="24"/>
          <w:szCs w:val="24"/>
        </w:rPr>
        <w:br/>
        <w:t xml:space="preserve">immunhisztokémiai detektálása volt. A feldolgozás során az egéragyat koronálisan metszettük,</w:t>
      </w:r>
      <w:r>
        <w:rPr>
          <w:color w:val="000000"/>
          <w:sz w:val="24"/>
          <w:szCs w:val="24"/>
        </w:rPr>
        <w:br/>
        <w:t xml:space="preserve">majd immunhisztokémiai módszerrel festettük, mely során a különböző agyterületeken</w:t>
      </w:r>
      <w:r>
        <w:rPr>
          <w:color w:val="000000"/>
          <w:sz w:val="24"/>
          <w:szCs w:val="24"/>
        </w:rPr>
        <w:br/>
        <w:t xml:space="preserve">megjelenő neurofibrilláris kötegeket (tau-fehérjék) és senilis (β-amiloid) plakkokat vizsgáltuk.</w:t>
      </w:r>
      <w:r>
        <w:rPr>
          <w:color w:val="000000"/>
          <w:sz w:val="24"/>
          <w:szCs w:val="24"/>
        </w:rPr>
        <w:br/>
        <w:t xml:space="preserve">Mivel a kolinerg rendszer erősen érintett AD-ben, ezért a bazális előagyi kolinerg sejtek számát,</w:t>
      </w:r>
      <w:r>
        <w:rPr>
          <w:color w:val="000000"/>
          <w:sz w:val="24"/>
          <w:szCs w:val="24"/>
        </w:rPr>
        <w:br/>
        <w:t xml:space="preserve">valamint az acetilkolinészteráz pozitív rostok denzitását a szomatoszenzoros kéregben is</w:t>
      </w:r>
      <w:r>
        <w:rPr>
          <w:color w:val="000000"/>
          <w:sz w:val="24"/>
          <w:szCs w:val="24"/>
        </w:rPr>
        <w:br/>
        <w:t xml:space="preserve">feltérképeztük. Eredményeink alátámasztották, hogy ugyan magatartási szinten nem volt</w:t>
      </w:r>
      <w:r>
        <w:rPr>
          <w:color w:val="000000"/>
          <w:sz w:val="24"/>
          <w:szCs w:val="24"/>
        </w:rPr>
        <w:br/>
        <w:t xml:space="preserve">kimutatható az AD progressziója, de mind a β-amiloid felhalmozódás a bazolaterális</w:t>
      </w:r>
      <w:r>
        <w:rPr>
          <w:color w:val="000000"/>
          <w:sz w:val="24"/>
          <w:szCs w:val="24"/>
        </w:rPr>
        <w:br/>
        <w:t xml:space="preserve">amigdalában, mint az acetilkolinészteráz pozitív rostdenzitás csökkenése kifejezettebb volt</w:t>
      </w:r>
      <w:r>
        <w:rPr>
          <w:color w:val="000000"/>
          <w:sz w:val="24"/>
          <w:szCs w:val="24"/>
        </w:rPr>
        <w:br/>
        <w:t xml:space="preserve">OVX hatására. Összességében OVX után a 3xTg-AD egerek már fiatalabb korban is</w:t>
      </w:r>
      <w:r>
        <w:rPr>
          <w:color w:val="000000"/>
          <w:sz w:val="24"/>
          <w:szCs w:val="24"/>
        </w:rPr>
        <w:br/>
        <w:t xml:space="preserve">használhatóak lehetnek új terápiás anyagok hatásának vizsgálatára strukturális szinten, de a</w:t>
      </w:r>
      <w:r>
        <w:rPr>
          <w:color w:val="000000"/>
          <w:sz w:val="24"/>
          <w:szCs w:val="24"/>
        </w:rPr>
        <w:br/>
        <w:t xml:space="preserve">magatartási hatások felméréséhez későbbi időpontra lehet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90555">
    <w:multiLevelType w:val="hybridMultilevel"/>
    <w:lvl w:ilvl="0" w:tplc="21112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90555">
    <w:abstractNumId w:val="65890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765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