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PUSKÁS ANNA</w:t>
            </w:r>
          </w:p>
          <w:p w:rsidR="00C275A3" w:rsidRDefault="00186641" w:rsidP="00C275A3">
            <w:pPr>
              <w:pStyle w:val="Hallgatokepzes"/>
            </w:pPr>
            <w:r w:rsidRPr="002361E2">
              <w:rPr>
                <w:i/>
              </w:rPr>
              <w:t>puskas.anna17@gmail.com</w:t>
            </w:r>
            <w:r w:rsidRPr="002361E2">
              <w:rPr>
                <w:i/>
              </w:rPr>
              <w:br/>
            </w:r>
            <w:r w:rsidR="00A96AEC">
              <w:t>kulturális örökség tanulmányok</w:t>
            </w:r>
            <w:r w:rsidR="00A96AEC">
              <w:br/>
            </w:r>
            <w:r w:rsidR="00E77B23">
              <w:t>MA, 4. félév</w:t>
            </w:r>
          </w:p>
          <w:p w:rsidR="00C265CE" w:rsidRPr="009E5FF1" w:rsidRDefault="00E77B23" w:rsidP="009763E0">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Verók Attila</w:t>
            </w:r>
          </w:p>
          <w:p w:rsidR="00DB4822" w:rsidRDefault="00DB4822" w:rsidP="009763E0">
            <w:pPr>
              <w:pStyle w:val="Konzulensektitulus"/>
            </w:pPr>
            <w:r w:rsidRPr="00DB4822">
              <w:t>tanszékvezető, egyetemi tanár,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ikonoklazmus szerepe vallási és politikai mozgalmakban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ikonoklazmus legszűkebb értelemben a Bizánci Birodalomban a 8-9. században megjelenő, dogmatikai gyökerű képrombolási mozgalmakra utal. Azonban e fogalmat mint a képek általi reprezentáció ellenzését tágabb értelemben periodikusan visszatérő jelenségként értelmezhetjük, számos más – társadalmi-politikai-gazdasági feszültségekből kiforró – konfliktus kapcsán is alkalmazta mind a köznyelv, mind a szakirodalom. Képrombolási hullámot vontak magukkal a 16. század protestáns mozgalmai Európa-szerte, de az az 1789-ben kezdődő francia forradalom egyház- és királyellenességének is részét képezte az ikonoklazmus. A 20. század totalitárius rendszerei ugyancsak jelentős ideológiai indíttatású pusztítást végeztek a vallási-kulturális-nemzeti örökségben, a rendszer ideológiájával ellentétes identitáselemek eltörlése érdekében. A dolgozat így egyrészt arra keresi a választ, hogy a kulturális örökség egyes tárgyi és épített elemei miért válhattak/válhatnak politikai vagy vallási mozgalmak gyűlölt, megsemmisítésre szánt célpontjaivá. Másrészt azt vizsgálja, hogy mennyiben tekinthető e jelenség egy „szelektív múltértelmező” folyamatnak, amelyben az adott közösség újraértelmezi saját identitását.</w:t>
      </w:r>
      <w:r>
        <w:rPr>
          <w:color w:val="000000"/>
          <w:sz w:val="24"/>
          <w:szCs w:val="24"/>
        </w:rPr>
        <w:br/>
        <w:t xml:space="preserve">A dolgozat túlnyomóan magyar, angol és francia másodlagos, kisebb mértékben elsődleges forrásokra építve először az ikonoklazmus definiálását végzi el. Ezután az egyes fejezetekben az általános történelmi áttekintést követően rövid esettanulmányokon keresztül David Freedberg művészettörténész 2021-ben megjelent kötete által ajánlott egyes szempontok nyomán vizsgálja a különböző történelmi kontextusokban véghez vitt képromboló cselekedeteket. Így az alábbi szempontok kerülnek áttekintésre: az elkövetők motivációi; az adott helyszín/tárgy kiválasztásának oka; a végrehajtásban részt vevő szereplők; az elkövetők által alkalmazott módszerek, valamint az ezek ellenhatásaként a védelemre esetlegesen tett intézkedések.</w:t>
      </w:r>
      <w:r>
        <w:rPr>
          <w:color w:val="000000"/>
          <w:sz w:val="24"/>
          <w:szCs w:val="24"/>
        </w:rPr>
        <w:br/>
        <w:t xml:space="preserve">A dolgozat az ikonoklazmus jelensége kapcsán olyan közös mintázatokat kívánt azonosítani, amelyek segítséget nyújthatnak a történelem során vissza-visszatérő, a társadalom (a társadalom egyes csoportjai) által fontosnak vélt kulturális-vallási-nemzeti-politikai jelentőségű épített vagy tárgyi szimbólumok új politikai vagy vallási irányok hatására való célzott felszámolásának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59767">
    <w:multiLevelType w:val="hybridMultilevel"/>
    <w:lvl w:ilvl="0" w:tplc="87882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59767">
    <w:abstractNumId w:val="39459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519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