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 LIPCSEI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lipcseipetra991125@gmail.com</w:t>
            </w:r>
            <w:r w:rsidRPr="002361E2">
              <w:rPr>
                <w:i/>
              </w:rPr>
              <w:br/>
            </w:r>
            <w:r w:rsidR="00A96AEC">
              <w:t>Tourism and Catering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 Eszterházy Károly Catholic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Tibor Kovács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Rural tourism's development in Békés county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chose Békés county's developing rural tourism as the topic of my research. I wanted to examine an area which is not only interesting, but current. On one hand, this is why I chose village tourism, since the current Covid situation has greatly shaped the tourism trends so far. The central question of my research is whether rural tourism is relevant? I wanted to approach this question from several aspects. I chose Békés county as the target area of ​​my research, since I collected there many positive childhood memories. Furthermore, in my opinion, the domestic literature has not really mapped this area that I have chosen. In my own research, I used primary and secondary tools. During my primary data collection, I used two methods: an interview and a questionnaire. During the interview, I wanted to get answers to my questions from the professional manager of the farm. For example: How the function of the farm changed? What developments took place? How were they able to face the challenges of the global world? I prepared a questionnaire for the demand side, in which I was mainly looking for the answer to whether they would prefer to participate in village tourism as a result of Covid. Furthermore for which age group might be this segment the most attractive? Which programs would they like to participate in? During my primary research, I wanted to prove four hypotheses: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H1: Rural tourism is emerging.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H2: Village tourism is relevant in Békés county.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H3: Village tourism can be attractive also for youngsters.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 H4: The main attraction of village tourism lies on the closeness to nature and the active programs that can be spent together.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Furthermore, during my secondary research, I worked with KSH and Eurostat data. In this way, I also wanted to prove that the existing data also supports the unquestionable relevance of rural tourism in our country.</w:t>
      </w:r>
      <w:r>
        <w:rPr>
          <w:color w:val="000000"/>
          <w:sz w:val="24"/>
          <w:szCs w:val="24"/>
        </w:rPr>
        <w:br/>
        <w:t xml:space="preserve">At the end of my research, the four hypotheses I set up were also confirmed. My results showed that there is a very high willingness to participate in village tourism, not only in the "universal" sense, but also in terms of Békés County. It was a particular pleasure for me that the younger generation also shows a serious interest in this segment. What is more, the respondents paid attention to programs that have a very strong cohesive force. So it follows that rural tourism is full of opportunities and there is really a demand for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90825">
    <w:multiLevelType w:val="hybridMultilevel"/>
    <w:lvl w:ilvl="0" w:tplc="78838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90825">
    <w:abstractNumId w:val="648908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51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