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HÁZY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tamas.hazy@gmail.com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Révész-Kiszela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Mozgáselemzés, mozgásjellemzők SNI és többségi diákoknál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tipikusan és az atipikusan fejlődő, 12-25 éves korosztály mozgási energiáit vizsgáltuk. Korábbi tanulmányok igazolták, hogy a két csoport mozgásjellemzői és egyensúlyozási képességei között különbségek tapasztalhatóak. (C.H. Geurts, 2013) Ennek okát főként a poszturális kontroll, az egyensúlyozó képességek és az izom-idegrendszer eltéréseiben határozták meg.</w:t>
      </w:r>
      <w:r>
        <w:rPr>
          <w:color w:val="000000"/>
          <w:sz w:val="24"/>
          <w:szCs w:val="24"/>
        </w:rPr>
        <w:br/>
        <w:t xml:space="preserve">A vizsgálatokat 4 km/h járás és 8 km/h futási sebességnél, futópadon végeztük, 12-25 éves korosztályban. A mérések során 29 tipikus fejlődésű és 52 atipikus fejlődésű vizsgálati alany mogásjellemzőit hasonlítottuk össze. Az atipikus fejlődésű csoportban beilleszkedési, tanulási, magatartási nehézséggel; ADHD, figyelemhiányos hiperaktivitás-zavarral; autizmus spektrumzavarral; Down szindrómával élő vizsgálati alanyok vettek részt, önkéntes alapon.</w:t>
      </w:r>
      <w:r>
        <w:rPr>
          <w:color w:val="000000"/>
          <w:sz w:val="24"/>
          <w:szCs w:val="24"/>
        </w:rPr>
        <w:br/>
        <w:t xml:space="preserve">Tanulmányunk célja az volt, hogy magyarországi körülmények között is vizsgálni tudjuk ezen eltéréseket a tipikusan és az atipikusan fejlő csoport között.</w:t>
      </w:r>
      <w:r>
        <w:rPr>
          <w:color w:val="000000"/>
          <w:sz w:val="24"/>
          <w:szCs w:val="24"/>
        </w:rPr>
        <w:br/>
        <w:t xml:space="preserve">Az mérések során Mobile Motion Lab rendszert használtunk, a mozgási energikat vertikális, sagittalis, medio-laterális irányban, valamint összesítve regisztráltuk. (https://mml.science/, 2022)</w:t>
      </w:r>
      <w:r>
        <w:rPr>
          <w:color w:val="000000"/>
          <w:sz w:val="24"/>
          <w:szCs w:val="24"/>
        </w:rPr>
        <w:br/>
        <w:t xml:space="preserve">A mérések során vizsgált adatokból átlag értéket, gyakoriságot, leíróstatisztikai elemzést, kereszttáblaelemzést, valamint kvantitatív különbözőségvizsgálatot végeztünk. A szignifikancia vizsgálathoz független mintás t-próbát alkalmaztunk. A szignifikancia-szint minden esetben p&lt;0.05.</w:t>
      </w:r>
      <w:r>
        <w:rPr>
          <w:color w:val="000000"/>
          <w:sz w:val="24"/>
          <w:szCs w:val="24"/>
        </w:rPr>
        <w:br/>
        <w:t xml:space="preserve">Az elemzések során szignifikáns eltéréseket tapasztaltunk 4 és 8 km/h sebességnél, vertikális irányban és az összesített értékekben, illetve sagittalis irányban 8 km/h sebességnél.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87190">
    <w:multiLevelType w:val="hybridMultilevel"/>
    <w:lvl w:ilvl="0" w:tplc="85946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87190">
    <w:abstractNumId w:val="502871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034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